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90" w:rsidRDefault="00346290" w:rsidP="00346290">
      <w:pPr>
        <w:ind w:firstLine="709"/>
        <w:jc w:val="center"/>
        <w:rPr>
          <w:rFonts w:ascii="Times New Roman" w:eastAsia="Andale Sans UI" w:hAnsi="Times New Roman"/>
          <w:b/>
          <w:kern w:val="1"/>
          <w:lang w:eastAsia="fa-IR" w:bidi="fa-IR"/>
        </w:rPr>
      </w:pPr>
    </w:p>
    <w:p w:rsidR="00057C9E" w:rsidRPr="00C244BC" w:rsidRDefault="00057C9E" w:rsidP="00346290">
      <w:pPr>
        <w:ind w:firstLine="709"/>
        <w:jc w:val="center"/>
        <w:rPr>
          <w:rFonts w:ascii="Times New Roman" w:eastAsia="Andale Sans UI" w:hAnsi="Times New Roman"/>
          <w:b/>
          <w:kern w:val="1"/>
          <w:lang w:eastAsia="fa-IR" w:bidi="fa-IR"/>
        </w:rPr>
      </w:pPr>
      <w:r w:rsidRPr="00C244BC">
        <w:rPr>
          <w:rFonts w:ascii="Times New Roman" w:eastAsia="Andale Sans UI" w:hAnsi="Times New Roman"/>
          <w:b/>
          <w:kern w:val="1"/>
          <w:lang w:eastAsia="fa-IR" w:bidi="fa-IR"/>
        </w:rPr>
        <w:t>АНАЛИЗ</w:t>
      </w:r>
    </w:p>
    <w:p w:rsidR="00057C9E" w:rsidRP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 xml:space="preserve">деятельности членов </w:t>
      </w:r>
      <w:r w:rsidR="008C32D7">
        <w:rPr>
          <w:rFonts w:ascii="Times New Roman" w:eastAsia="Andale Sans UI" w:hAnsi="Times New Roman"/>
          <w:b/>
          <w:kern w:val="1"/>
          <w:lang w:eastAsia="fa-IR" w:bidi="fa-IR"/>
        </w:rPr>
        <w:t>Ассоциации СРО «ППК»</w:t>
      </w:r>
    </w:p>
    <w:p w:rsidR="00057C9E" w:rsidRP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на основе информации, представленной членами в форме отчетов</w:t>
      </w:r>
    </w:p>
    <w:p w:rsid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 xml:space="preserve">за </w:t>
      </w:r>
      <w:r w:rsidR="00672A88">
        <w:rPr>
          <w:rFonts w:ascii="Times New Roman" w:eastAsia="Andale Sans UI" w:hAnsi="Times New Roman"/>
          <w:b/>
          <w:kern w:val="1"/>
          <w:lang w:eastAsia="fa-IR" w:bidi="fa-IR"/>
        </w:rPr>
        <w:t>2017</w:t>
      </w:r>
      <w:r w:rsidRPr="00057C9E">
        <w:rPr>
          <w:rFonts w:ascii="Times New Roman" w:eastAsia="Andale Sans UI" w:hAnsi="Times New Roman"/>
          <w:b/>
          <w:kern w:val="1"/>
          <w:lang w:eastAsia="fa-IR" w:bidi="fa-IR"/>
        </w:rPr>
        <w:t xml:space="preserve"> год</w:t>
      </w:r>
    </w:p>
    <w:p w:rsidR="00346290" w:rsidRPr="00057C9E" w:rsidRDefault="00346290" w:rsidP="00346290">
      <w:pPr>
        <w:widowControl w:val="0"/>
        <w:suppressAutoHyphens/>
        <w:ind w:firstLine="709"/>
        <w:jc w:val="center"/>
        <w:textAlignment w:val="baseline"/>
        <w:rPr>
          <w:rFonts w:ascii="Times New Roman" w:eastAsia="Andale Sans UI" w:hAnsi="Times New Roman"/>
          <w:kern w:val="1"/>
          <w:lang w:eastAsia="fa-IR" w:bidi="fa-IR"/>
        </w:rPr>
      </w:pPr>
    </w:p>
    <w:p w:rsidR="00057C9E" w:rsidRPr="00057C9E" w:rsidRDefault="0098551C" w:rsidP="00346290">
      <w:pPr>
        <w:widowControl w:val="0"/>
        <w:suppressAutoHyphens/>
        <w:ind w:firstLine="709"/>
        <w:jc w:val="both"/>
        <w:textAlignment w:val="baseline"/>
        <w:rPr>
          <w:rFonts w:ascii="Times New Roman" w:eastAsia="Andale Sans UI" w:hAnsi="Times New Roman"/>
          <w:kern w:val="1"/>
          <w:lang w:eastAsia="fa-IR" w:bidi="fa-IR"/>
        </w:rPr>
      </w:pPr>
      <w:r>
        <w:rPr>
          <w:rFonts w:ascii="Times New Roman" w:eastAsia="Andale Sans UI" w:hAnsi="Times New Roman"/>
          <w:kern w:val="1"/>
          <w:lang w:eastAsia="fa-IR" w:bidi="fa-IR"/>
        </w:rPr>
        <w:t xml:space="preserve"> </w:t>
      </w:r>
      <w:r w:rsidR="00057C9E" w:rsidRPr="00057C9E">
        <w:rPr>
          <w:rFonts w:ascii="Times New Roman" w:eastAsia="Andale Sans UI" w:hAnsi="Times New Roman"/>
          <w:kern w:val="1"/>
          <w:lang w:eastAsia="fa-IR" w:bidi="fa-IR"/>
        </w:rPr>
        <w:t xml:space="preserve">Настоящий анализ деятельности членов </w:t>
      </w:r>
      <w:r w:rsidR="00672A88">
        <w:rPr>
          <w:rFonts w:ascii="Times New Roman" w:eastAsia="Andale Sans UI" w:hAnsi="Times New Roman"/>
          <w:kern w:val="1"/>
          <w:lang w:eastAsia="fa-IR" w:bidi="fa-IR"/>
        </w:rPr>
        <w:t xml:space="preserve">Ассоциации </w:t>
      </w:r>
      <w:r w:rsidR="00057C9E" w:rsidRPr="00057C9E">
        <w:rPr>
          <w:rFonts w:ascii="Times New Roman" w:eastAsia="Andale Sans UI" w:hAnsi="Times New Roman"/>
          <w:kern w:val="1"/>
          <w:lang w:eastAsia="fa-IR" w:bidi="fa-IR"/>
        </w:rPr>
        <w:t xml:space="preserve">СРО </w:t>
      </w:r>
      <w:r w:rsidR="00672A88">
        <w:rPr>
          <w:rFonts w:ascii="Times New Roman" w:eastAsia="Andale Sans UI" w:hAnsi="Times New Roman"/>
          <w:kern w:val="1"/>
          <w:lang w:eastAsia="fa-IR" w:bidi="fa-IR"/>
        </w:rPr>
        <w:t>«</w:t>
      </w:r>
      <w:r w:rsidR="00790F68" w:rsidRPr="00C244BC">
        <w:rPr>
          <w:rFonts w:ascii="Times New Roman" w:eastAsia="Andale Sans UI" w:hAnsi="Times New Roman"/>
          <w:kern w:val="1"/>
          <w:lang w:eastAsia="fa-IR" w:bidi="fa-IR"/>
        </w:rPr>
        <w:t>ППК</w:t>
      </w:r>
      <w:r w:rsidR="00672A88">
        <w:rPr>
          <w:rFonts w:ascii="Times New Roman" w:eastAsia="Andale Sans UI" w:hAnsi="Times New Roman"/>
          <w:kern w:val="1"/>
          <w:lang w:eastAsia="fa-IR" w:bidi="fa-IR"/>
        </w:rPr>
        <w:t>»</w:t>
      </w:r>
      <w:r w:rsidR="00057C9E" w:rsidRPr="00057C9E">
        <w:rPr>
          <w:rFonts w:ascii="Times New Roman" w:eastAsia="Andale Sans UI" w:hAnsi="Times New Roman"/>
          <w:kern w:val="1"/>
          <w:lang w:eastAsia="fa-IR" w:bidi="fa-IR"/>
        </w:rPr>
        <w:t xml:space="preserve"> подготовлен в соответствии с пунктом 4 части 1 статьи 6 Федерального закона от 01.12.2007 № 315-ФЗ «О саморегулируемых организациях» и </w:t>
      </w:r>
      <w:r w:rsidR="00672A88" w:rsidRPr="00672A88">
        <w:rPr>
          <w:rFonts w:ascii="Times New Roman" w:eastAsia="Andale Sans UI" w:hAnsi="Times New Roman"/>
          <w:kern w:val="1"/>
          <w:lang w:eastAsia="fa-IR" w:bidi="fa-IR"/>
        </w:rPr>
        <w:t>Положение</w:t>
      </w:r>
      <w:r w:rsidR="00672A88">
        <w:rPr>
          <w:rFonts w:ascii="Times New Roman" w:eastAsia="Andale Sans UI" w:hAnsi="Times New Roman"/>
          <w:kern w:val="1"/>
          <w:lang w:eastAsia="fa-IR" w:bidi="fa-IR"/>
        </w:rPr>
        <w:t>м</w:t>
      </w:r>
      <w:r w:rsidR="00672A88" w:rsidRPr="00672A88">
        <w:rPr>
          <w:rFonts w:ascii="Times New Roman" w:eastAsia="Andale Sans UI" w:hAnsi="Times New Roman"/>
          <w:kern w:val="1"/>
          <w:lang w:eastAsia="fa-IR" w:bidi="fa-IR"/>
        </w:rPr>
        <w:t xml:space="preserve"> о проведении анализа деятельности членов Ассоциации Саморегулируемой организации «Проектировщики Приморского края»</w:t>
      </w:r>
      <w:r w:rsidR="00672A88">
        <w:rPr>
          <w:rFonts w:ascii="Times New Roman" w:eastAsia="Andale Sans UI" w:hAnsi="Times New Roman"/>
          <w:kern w:val="1"/>
          <w:lang w:eastAsia="fa-IR" w:bidi="fa-IR"/>
        </w:rPr>
        <w:t xml:space="preserve">, </w:t>
      </w:r>
      <w:r w:rsidR="00672A88" w:rsidRPr="00672A88">
        <w:rPr>
          <w:rFonts w:ascii="Times New Roman" w:eastAsia="Andale Sans UI" w:hAnsi="Times New Roman"/>
          <w:kern w:val="1"/>
          <w:lang w:eastAsia="fa-IR" w:bidi="fa-IR"/>
        </w:rPr>
        <w:t>на основании информации, предоставляемой ими в форме отчетов</w:t>
      </w:r>
      <w:r w:rsidR="000609E4">
        <w:rPr>
          <w:rFonts w:ascii="Times New Roman" w:eastAsia="Andale Sans UI" w:hAnsi="Times New Roman"/>
          <w:kern w:val="1"/>
          <w:lang w:eastAsia="fa-IR" w:bidi="fa-IR"/>
        </w:rPr>
        <w:t>.</w:t>
      </w:r>
    </w:p>
    <w:p w:rsidR="00B62210" w:rsidRPr="00E23D58" w:rsidRDefault="00BF3639" w:rsidP="00346290">
      <w:pPr>
        <w:ind w:firstLine="709"/>
        <w:jc w:val="both"/>
        <w:rPr>
          <w:rFonts w:ascii="Times New Roman" w:hAnsi="Times New Roman"/>
        </w:rPr>
      </w:pPr>
      <w:r>
        <w:rPr>
          <w:rFonts w:ascii="Times New Roman" w:hAnsi="Times New Roman"/>
        </w:rPr>
        <w:t xml:space="preserve">На </w:t>
      </w:r>
      <w:r w:rsidR="00672A88">
        <w:rPr>
          <w:rFonts w:ascii="Times New Roman" w:hAnsi="Times New Roman"/>
        </w:rPr>
        <w:t>15</w:t>
      </w:r>
      <w:r w:rsidR="00A52D03" w:rsidRPr="00A52D03">
        <w:rPr>
          <w:rFonts w:ascii="Times New Roman" w:hAnsi="Times New Roman"/>
        </w:rPr>
        <w:t xml:space="preserve"> </w:t>
      </w:r>
      <w:r w:rsidR="00672A88">
        <w:rPr>
          <w:rFonts w:ascii="Times New Roman" w:hAnsi="Times New Roman"/>
        </w:rPr>
        <w:t>марта</w:t>
      </w:r>
      <w:r w:rsidR="00A52D03" w:rsidRPr="00A52D03">
        <w:rPr>
          <w:rFonts w:ascii="Times New Roman" w:hAnsi="Times New Roman"/>
        </w:rPr>
        <w:t xml:space="preserve"> 201</w:t>
      </w:r>
      <w:r w:rsidR="00DE31CA">
        <w:rPr>
          <w:rFonts w:ascii="Times New Roman" w:hAnsi="Times New Roman"/>
        </w:rPr>
        <w:t>8</w:t>
      </w:r>
      <w:r w:rsidR="00A52D03" w:rsidRPr="00A52D03">
        <w:rPr>
          <w:rFonts w:ascii="Times New Roman" w:hAnsi="Times New Roman"/>
        </w:rPr>
        <w:t xml:space="preserve"> года в составе членов </w:t>
      </w:r>
      <w:r w:rsidR="00672A88">
        <w:rPr>
          <w:rFonts w:ascii="Times New Roman" w:hAnsi="Times New Roman"/>
        </w:rPr>
        <w:t>Ассоциации</w:t>
      </w:r>
      <w:r w:rsidR="00B62210">
        <w:rPr>
          <w:rFonts w:ascii="Times New Roman" w:hAnsi="Times New Roman"/>
        </w:rPr>
        <w:t xml:space="preserve"> </w:t>
      </w:r>
      <w:r w:rsidR="00672A88">
        <w:rPr>
          <w:rFonts w:ascii="Times New Roman" w:hAnsi="Times New Roman"/>
        </w:rPr>
        <w:t>105</w:t>
      </w:r>
      <w:r w:rsidR="00A52D03" w:rsidRPr="00A52D03">
        <w:rPr>
          <w:rFonts w:ascii="Times New Roman" w:hAnsi="Times New Roman"/>
        </w:rPr>
        <w:t xml:space="preserve"> предприяти</w:t>
      </w:r>
      <w:r w:rsidR="00A52D03">
        <w:rPr>
          <w:rFonts w:ascii="Times New Roman" w:hAnsi="Times New Roman"/>
        </w:rPr>
        <w:t>й</w:t>
      </w:r>
      <w:r w:rsidR="00A52D03" w:rsidRPr="00A52D03">
        <w:rPr>
          <w:rFonts w:ascii="Times New Roman" w:hAnsi="Times New Roman"/>
        </w:rPr>
        <w:t xml:space="preserve"> проектной отрасли</w:t>
      </w:r>
      <w:r w:rsidR="00A52D03">
        <w:rPr>
          <w:rFonts w:ascii="Times New Roman" w:hAnsi="Times New Roman"/>
        </w:rPr>
        <w:t xml:space="preserve">. </w:t>
      </w:r>
      <w:r w:rsidR="00A52D03" w:rsidRPr="00A52D03">
        <w:rPr>
          <w:rFonts w:ascii="Times New Roman" w:hAnsi="Times New Roman"/>
        </w:rPr>
        <w:t xml:space="preserve">За </w:t>
      </w:r>
      <w:r w:rsidR="00672A88">
        <w:rPr>
          <w:rFonts w:ascii="Times New Roman" w:hAnsi="Times New Roman"/>
        </w:rPr>
        <w:t>2017</w:t>
      </w:r>
      <w:r w:rsidR="00A52D03">
        <w:rPr>
          <w:rFonts w:ascii="Times New Roman" w:hAnsi="Times New Roman"/>
        </w:rPr>
        <w:t>г.</w:t>
      </w:r>
      <w:r w:rsidR="00672A88">
        <w:rPr>
          <w:rFonts w:ascii="Times New Roman" w:hAnsi="Times New Roman"/>
        </w:rPr>
        <w:t xml:space="preserve"> и начало 2018г.</w:t>
      </w:r>
      <w:r w:rsidR="00A52D03" w:rsidRPr="00A52D03">
        <w:rPr>
          <w:rFonts w:ascii="Times New Roman" w:hAnsi="Times New Roman"/>
        </w:rPr>
        <w:t xml:space="preserve"> в </w:t>
      </w:r>
      <w:r w:rsidR="00B62210">
        <w:rPr>
          <w:rFonts w:ascii="Times New Roman" w:hAnsi="Times New Roman"/>
        </w:rPr>
        <w:t>Ассоциацию</w:t>
      </w:r>
      <w:r w:rsidR="00A52D03" w:rsidRPr="00A52D03">
        <w:rPr>
          <w:rFonts w:ascii="Times New Roman" w:hAnsi="Times New Roman"/>
        </w:rPr>
        <w:t xml:space="preserve"> были приняты </w:t>
      </w:r>
      <w:r w:rsidR="00E23D58">
        <w:rPr>
          <w:rFonts w:ascii="Times New Roman" w:hAnsi="Times New Roman"/>
        </w:rPr>
        <w:t>2</w:t>
      </w:r>
      <w:r w:rsidR="00B62210">
        <w:rPr>
          <w:rFonts w:ascii="Times New Roman" w:hAnsi="Times New Roman"/>
        </w:rPr>
        <w:t>7</w:t>
      </w:r>
      <w:r w:rsidR="00A52D03" w:rsidRPr="00A52D03">
        <w:rPr>
          <w:rFonts w:ascii="Times New Roman" w:hAnsi="Times New Roman"/>
        </w:rPr>
        <w:t xml:space="preserve"> </w:t>
      </w:r>
      <w:r w:rsidR="00E23D58">
        <w:rPr>
          <w:rFonts w:ascii="Times New Roman" w:hAnsi="Times New Roman"/>
        </w:rPr>
        <w:t>компани</w:t>
      </w:r>
      <w:r w:rsidR="00B62210">
        <w:rPr>
          <w:rFonts w:ascii="Times New Roman" w:hAnsi="Times New Roman"/>
        </w:rPr>
        <w:t>й</w:t>
      </w:r>
      <w:r w:rsidR="00A52D03">
        <w:rPr>
          <w:rFonts w:ascii="Times New Roman" w:hAnsi="Times New Roman"/>
        </w:rPr>
        <w:t xml:space="preserve">. </w:t>
      </w:r>
      <w:r w:rsidR="00DE31CA">
        <w:rPr>
          <w:rFonts w:ascii="Times New Roman" w:hAnsi="Times New Roman"/>
        </w:rPr>
        <w:t>За этот же период 8</w:t>
      </w:r>
      <w:r w:rsidR="00DE31CA" w:rsidRPr="00E23D58">
        <w:rPr>
          <w:rFonts w:ascii="Times New Roman" w:hAnsi="Times New Roman"/>
        </w:rPr>
        <w:t xml:space="preserve"> компаний прекратили членство в </w:t>
      </w:r>
      <w:r w:rsidR="00DE31CA">
        <w:rPr>
          <w:rFonts w:ascii="Times New Roman" w:hAnsi="Times New Roman"/>
        </w:rPr>
        <w:t xml:space="preserve">Ассоциации СРО «ППК», из них 6 организаций были исключены из СРО </w:t>
      </w:r>
      <w:r w:rsidR="00DE31CA" w:rsidRPr="00C60C08">
        <w:rPr>
          <w:rFonts w:ascii="Times New Roman" w:hAnsi="Times New Roman"/>
        </w:rPr>
        <w:t>за нарушение условий членства</w:t>
      </w:r>
      <w:r w:rsidR="00DE31CA">
        <w:rPr>
          <w:rFonts w:ascii="Times New Roman" w:hAnsi="Times New Roman"/>
        </w:rPr>
        <w:t xml:space="preserve"> решением Совета ассоциации, по рекомендации Дисциплинарного комитета Ассоциации СРО «ППК».</w:t>
      </w:r>
    </w:p>
    <w:p w:rsidR="00553344" w:rsidRDefault="00563D8D" w:rsidP="00346290">
      <w:pPr>
        <w:ind w:firstLine="709"/>
        <w:jc w:val="both"/>
        <w:rPr>
          <w:rFonts w:ascii="Times New Roman" w:hAnsi="Times New Roman"/>
        </w:rPr>
      </w:pPr>
      <w:r>
        <w:rPr>
          <w:rFonts w:ascii="Times New Roman" w:hAnsi="Times New Roman"/>
        </w:rPr>
        <w:t>Г</w:t>
      </w:r>
      <w:r w:rsidR="00E23D58">
        <w:rPr>
          <w:rFonts w:ascii="Times New Roman" w:hAnsi="Times New Roman"/>
        </w:rPr>
        <w:t>рафик</w:t>
      </w:r>
      <w:r>
        <w:rPr>
          <w:rFonts w:ascii="Times New Roman" w:hAnsi="Times New Roman"/>
        </w:rPr>
        <w:t xml:space="preserve"> ниже показыва</w:t>
      </w:r>
      <w:r w:rsidR="00E10453">
        <w:rPr>
          <w:rFonts w:ascii="Times New Roman" w:hAnsi="Times New Roman"/>
        </w:rPr>
        <w:t>е</w:t>
      </w:r>
      <w:r>
        <w:rPr>
          <w:rFonts w:ascii="Times New Roman" w:hAnsi="Times New Roman"/>
        </w:rPr>
        <w:t xml:space="preserve">т </w:t>
      </w:r>
      <w:r w:rsidR="00E10453">
        <w:rPr>
          <w:rFonts w:ascii="Times New Roman" w:hAnsi="Times New Roman"/>
        </w:rPr>
        <w:t xml:space="preserve">положительную динамику прироста количества членов Ассоциации за 2017г. по сравнению с 2016г., а также снижение количества </w:t>
      </w:r>
      <w:r>
        <w:rPr>
          <w:rFonts w:ascii="Times New Roman" w:hAnsi="Times New Roman"/>
        </w:rPr>
        <w:t>выбывших организа</w:t>
      </w:r>
      <w:r w:rsidR="00346290">
        <w:rPr>
          <w:rFonts w:ascii="Times New Roman" w:hAnsi="Times New Roman"/>
        </w:rPr>
        <w:t>ций</w:t>
      </w:r>
      <w:r w:rsidR="00E10453">
        <w:rPr>
          <w:rFonts w:ascii="Times New Roman" w:hAnsi="Times New Roman"/>
        </w:rPr>
        <w:t>.</w:t>
      </w:r>
      <w:r w:rsidR="00346290">
        <w:rPr>
          <w:rFonts w:ascii="Times New Roman" w:hAnsi="Times New Roman"/>
        </w:rPr>
        <w:t xml:space="preserve"> </w:t>
      </w:r>
    </w:p>
    <w:p w:rsidR="00553344" w:rsidRDefault="00553344" w:rsidP="00346290">
      <w:pPr>
        <w:ind w:firstLine="709"/>
        <w:jc w:val="both"/>
        <w:rPr>
          <w:rFonts w:ascii="Times New Roman" w:hAnsi="Times New Roman"/>
        </w:rPr>
      </w:pPr>
    </w:p>
    <w:p w:rsidR="00E23D58" w:rsidRDefault="00E23D58" w:rsidP="00553344">
      <w:pPr>
        <w:jc w:val="both"/>
        <w:rPr>
          <w:rFonts w:ascii="Times New Roman" w:hAnsi="Times New Roman"/>
        </w:rPr>
      </w:pPr>
      <w:r>
        <w:rPr>
          <w:rFonts w:ascii="Times New Roman" w:hAnsi="Times New Roman"/>
          <w:noProof/>
          <w:lang w:eastAsia="ru-RU"/>
        </w:rPr>
        <w:drawing>
          <wp:inline distT="0" distB="0" distL="0" distR="0" wp14:anchorId="0695688F" wp14:editId="2CD8EC80">
            <wp:extent cx="5848350" cy="2362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32D7" w:rsidRDefault="008C32D7" w:rsidP="00346290">
      <w:pPr>
        <w:ind w:firstLine="709"/>
        <w:jc w:val="both"/>
        <w:rPr>
          <w:rFonts w:ascii="Times New Roman" w:hAnsi="Times New Roman"/>
        </w:rPr>
      </w:pPr>
    </w:p>
    <w:p w:rsidR="00E23D58" w:rsidRDefault="00DE31CA" w:rsidP="00346290">
      <w:pPr>
        <w:ind w:firstLine="709"/>
        <w:jc w:val="both"/>
        <w:rPr>
          <w:rFonts w:ascii="Times New Roman" w:hAnsi="Times New Roman"/>
        </w:rPr>
      </w:pPr>
      <w:r>
        <w:rPr>
          <w:rFonts w:ascii="Times New Roman" w:hAnsi="Times New Roman"/>
        </w:rPr>
        <w:t xml:space="preserve">Следующая </w:t>
      </w:r>
      <w:r w:rsidR="002915AB">
        <w:rPr>
          <w:rFonts w:ascii="Times New Roman" w:hAnsi="Times New Roman"/>
        </w:rPr>
        <w:t xml:space="preserve"> диаграмм</w:t>
      </w:r>
      <w:r>
        <w:rPr>
          <w:rFonts w:ascii="Times New Roman" w:hAnsi="Times New Roman"/>
        </w:rPr>
        <w:t xml:space="preserve">а демонстрирует </w:t>
      </w:r>
      <w:r w:rsidR="002915AB">
        <w:rPr>
          <w:rFonts w:ascii="Times New Roman" w:hAnsi="Times New Roman"/>
        </w:rPr>
        <w:t xml:space="preserve"> </w:t>
      </w:r>
      <w:r w:rsidRPr="00DE31CA">
        <w:rPr>
          <w:rFonts w:ascii="Times New Roman" w:hAnsi="Times New Roman"/>
        </w:rPr>
        <w:t xml:space="preserve">резкую смену отношения </w:t>
      </w:r>
      <w:r>
        <w:rPr>
          <w:rFonts w:ascii="Times New Roman" w:hAnsi="Times New Roman"/>
        </w:rPr>
        <w:t xml:space="preserve">добровольно вышедших организаций </w:t>
      </w:r>
      <w:r w:rsidRPr="00DE31CA">
        <w:rPr>
          <w:rFonts w:ascii="Times New Roman" w:hAnsi="Times New Roman"/>
        </w:rPr>
        <w:t xml:space="preserve">к </w:t>
      </w:r>
      <w:r>
        <w:rPr>
          <w:rFonts w:ascii="Times New Roman" w:hAnsi="Times New Roman"/>
        </w:rPr>
        <w:t>исключенным членам Ассоциации в сравнении 2016г. и отчетного периода.</w:t>
      </w:r>
      <w:r w:rsidR="002915AB">
        <w:rPr>
          <w:rFonts w:ascii="Times New Roman" w:hAnsi="Times New Roman"/>
        </w:rPr>
        <w:t xml:space="preserve"> </w:t>
      </w:r>
    </w:p>
    <w:p w:rsidR="00553344" w:rsidRDefault="00553344" w:rsidP="00346290">
      <w:pPr>
        <w:ind w:firstLine="709"/>
        <w:jc w:val="both"/>
        <w:rPr>
          <w:rFonts w:ascii="Times New Roman" w:hAnsi="Times New Roman"/>
        </w:rPr>
      </w:pPr>
    </w:p>
    <w:p w:rsidR="00E10453" w:rsidRDefault="00E10453" w:rsidP="009F02E9">
      <w:pPr>
        <w:jc w:val="both"/>
        <w:rPr>
          <w:rFonts w:ascii="Times New Roman" w:hAnsi="Times New Roman"/>
        </w:rPr>
      </w:pPr>
      <w:r>
        <w:rPr>
          <w:rFonts w:ascii="Times New Roman" w:hAnsi="Times New Roman"/>
          <w:noProof/>
          <w:lang w:eastAsia="ru-RU"/>
        </w:rPr>
        <w:drawing>
          <wp:inline distT="0" distB="0" distL="0" distR="0">
            <wp:extent cx="5972175" cy="25527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15FD" w:rsidRDefault="009215FD" w:rsidP="009215FD">
      <w:pPr>
        <w:ind w:firstLine="709"/>
        <w:jc w:val="both"/>
        <w:rPr>
          <w:rFonts w:ascii="Times New Roman" w:hAnsi="Times New Roman"/>
        </w:rPr>
      </w:pPr>
      <w:r w:rsidRPr="009215FD">
        <w:rPr>
          <w:rFonts w:ascii="Times New Roman" w:hAnsi="Times New Roman"/>
        </w:rPr>
        <w:lastRenderedPageBreak/>
        <w:t xml:space="preserve">Большая часть компаний, входящих в состав </w:t>
      </w:r>
      <w:r>
        <w:rPr>
          <w:rFonts w:ascii="Times New Roman" w:hAnsi="Times New Roman"/>
        </w:rPr>
        <w:t>Ассоциации</w:t>
      </w:r>
      <w:r w:rsidRPr="009215FD">
        <w:rPr>
          <w:rFonts w:ascii="Times New Roman" w:hAnsi="Times New Roman"/>
        </w:rPr>
        <w:t xml:space="preserve">, ведёт </w:t>
      </w:r>
      <w:r>
        <w:rPr>
          <w:rFonts w:ascii="Times New Roman" w:hAnsi="Times New Roman"/>
        </w:rPr>
        <w:t xml:space="preserve">комплексную </w:t>
      </w:r>
      <w:r w:rsidRPr="009215FD">
        <w:rPr>
          <w:rFonts w:ascii="Times New Roman" w:hAnsi="Times New Roman"/>
        </w:rPr>
        <w:t xml:space="preserve">работу </w:t>
      </w:r>
      <w:r>
        <w:rPr>
          <w:rFonts w:ascii="Times New Roman" w:hAnsi="Times New Roman"/>
        </w:rPr>
        <w:t xml:space="preserve">по подготовке </w:t>
      </w:r>
      <w:r w:rsidRPr="009215FD">
        <w:rPr>
          <w:rFonts w:ascii="Times New Roman" w:hAnsi="Times New Roman"/>
        </w:rPr>
        <w:t xml:space="preserve">проектной </w:t>
      </w:r>
      <w:r>
        <w:rPr>
          <w:rFonts w:ascii="Times New Roman" w:hAnsi="Times New Roman"/>
        </w:rPr>
        <w:t>документации</w:t>
      </w:r>
      <w:r w:rsidRPr="009215FD">
        <w:rPr>
          <w:rFonts w:ascii="Times New Roman" w:hAnsi="Times New Roman"/>
        </w:rPr>
        <w:t xml:space="preserve">. </w:t>
      </w:r>
      <w:r>
        <w:rPr>
          <w:rFonts w:ascii="Times New Roman" w:hAnsi="Times New Roman"/>
        </w:rPr>
        <w:t xml:space="preserve">При этом </w:t>
      </w:r>
      <w:r w:rsidRPr="009215FD">
        <w:rPr>
          <w:rFonts w:ascii="Times New Roman" w:hAnsi="Times New Roman"/>
        </w:rPr>
        <w:t xml:space="preserve"> </w:t>
      </w:r>
      <w:r>
        <w:rPr>
          <w:rFonts w:ascii="Times New Roman" w:hAnsi="Times New Roman"/>
        </w:rPr>
        <w:t>треть организаций</w:t>
      </w:r>
      <w:r w:rsidRPr="009215FD">
        <w:rPr>
          <w:rFonts w:ascii="Times New Roman" w:hAnsi="Times New Roman"/>
        </w:rPr>
        <w:t xml:space="preserve"> членов СРО</w:t>
      </w:r>
      <w:r>
        <w:rPr>
          <w:rFonts w:ascii="Times New Roman" w:hAnsi="Times New Roman"/>
        </w:rPr>
        <w:t xml:space="preserve"> осуществляют только один вид регулярной деятельности (Таблица 1)</w:t>
      </w:r>
      <w:r w:rsidR="00FE5E1A">
        <w:rPr>
          <w:rFonts w:ascii="Times New Roman" w:hAnsi="Times New Roman"/>
        </w:rPr>
        <w:t xml:space="preserve">. </w:t>
      </w:r>
    </w:p>
    <w:p w:rsidR="00553344" w:rsidRDefault="00553344" w:rsidP="009215FD">
      <w:pPr>
        <w:ind w:firstLine="709"/>
        <w:jc w:val="both"/>
        <w:rPr>
          <w:rFonts w:ascii="Times New Roman" w:hAnsi="Times New Roman"/>
        </w:rPr>
      </w:pPr>
    </w:p>
    <w:tbl>
      <w:tblPr>
        <w:tblStyle w:val="aa"/>
        <w:tblW w:w="0" w:type="auto"/>
        <w:tblLook w:val="04A0" w:firstRow="1" w:lastRow="0" w:firstColumn="1" w:lastColumn="0" w:noHBand="0" w:noVBand="1"/>
      </w:tblPr>
      <w:tblGrid>
        <w:gridCol w:w="7054"/>
        <w:gridCol w:w="2517"/>
      </w:tblGrid>
      <w:tr w:rsidR="009215FD" w:rsidTr="009215FD">
        <w:tc>
          <w:tcPr>
            <w:tcW w:w="7054" w:type="dxa"/>
          </w:tcPr>
          <w:p w:rsidR="009215FD" w:rsidRPr="009215FD" w:rsidRDefault="009215FD" w:rsidP="009215FD">
            <w:pPr>
              <w:jc w:val="center"/>
              <w:rPr>
                <w:rFonts w:ascii="Times New Roman" w:hAnsi="Times New Roman"/>
                <w:b/>
              </w:rPr>
            </w:pPr>
            <w:r w:rsidRPr="009215FD">
              <w:rPr>
                <w:rFonts w:ascii="Times New Roman" w:hAnsi="Times New Roman"/>
                <w:b/>
              </w:rPr>
              <w:t>Основной вид регулярной деятельности</w:t>
            </w:r>
          </w:p>
          <w:p w:rsidR="009215FD" w:rsidRPr="009215FD" w:rsidRDefault="009215FD" w:rsidP="009215FD">
            <w:pPr>
              <w:jc w:val="center"/>
              <w:rPr>
                <w:rFonts w:ascii="Times New Roman" w:hAnsi="Times New Roman"/>
                <w:b/>
              </w:rPr>
            </w:pPr>
          </w:p>
        </w:tc>
        <w:tc>
          <w:tcPr>
            <w:tcW w:w="2517" w:type="dxa"/>
          </w:tcPr>
          <w:p w:rsidR="009215FD" w:rsidRPr="009215FD" w:rsidRDefault="009215FD" w:rsidP="009215FD">
            <w:pPr>
              <w:jc w:val="center"/>
              <w:rPr>
                <w:rFonts w:ascii="Times New Roman" w:hAnsi="Times New Roman"/>
                <w:b/>
              </w:rPr>
            </w:pPr>
            <w:r w:rsidRPr="009215FD">
              <w:rPr>
                <w:rFonts w:ascii="Times New Roman" w:hAnsi="Times New Roman"/>
                <w:b/>
              </w:rPr>
              <w:t>Кол-во организаций</w:t>
            </w:r>
          </w:p>
        </w:tc>
      </w:tr>
      <w:tr w:rsidR="009215FD" w:rsidTr="009215FD">
        <w:tc>
          <w:tcPr>
            <w:tcW w:w="7054" w:type="dxa"/>
          </w:tcPr>
          <w:p w:rsidR="009215FD" w:rsidRDefault="009215FD" w:rsidP="009215FD">
            <w:pPr>
              <w:rPr>
                <w:rFonts w:ascii="Times New Roman" w:hAnsi="Times New Roman"/>
              </w:rPr>
            </w:pPr>
            <w:r w:rsidRPr="00DE31CA">
              <w:rPr>
                <w:rFonts w:ascii="Times New Roman" w:hAnsi="Times New Roman"/>
              </w:rPr>
              <w:t>Осуществление функций застройщика, самостоятельно выполняющего</w:t>
            </w:r>
            <w:r>
              <w:rPr>
                <w:rFonts w:ascii="Times New Roman" w:hAnsi="Times New Roman"/>
              </w:rPr>
              <w:t xml:space="preserve"> </w:t>
            </w:r>
            <w:r w:rsidRPr="00DE31CA">
              <w:rPr>
                <w:rFonts w:ascii="Times New Roman" w:hAnsi="Times New Roman"/>
              </w:rPr>
              <w:t>подготовку проектной документации</w:t>
            </w:r>
          </w:p>
        </w:tc>
        <w:tc>
          <w:tcPr>
            <w:tcW w:w="2517" w:type="dxa"/>
          </w:tcPr>
          <w:p w:rsidR="009215FD" w:rsidRDefault="009215FD" w:rsidP="00FE5E1A">
            <w:pPr>
              <w:jc w:val="both"/>
              <w:rPr>
                <w:rFonts w:ascii="Times New Roman" w:hAnsi="Times New Roman"/>
              </w:rPr>
            </w:pPr>
            <w:r>
              <w:rPr>
                <w:rFonts w:ascii="Times New Roman" w:hAnsi="Times New Roman"/>
              </w:rPr>
              <w:t xml:space="preserve">3 </w:t>
            </w:r>
          </w:p>
        </w:tc>
      </w:tr>
      <w:tr w:rsidR="009215FD" w:rsidTr="009215FD">
        <w:tc>
          <w:tcPr>
            <w:tcW w:w="7054" w:type="dxa"/>
          </w:tcPr>
          <w:p w:rsidR="009215FD" w:rsidRDefault="009215FD" w:rsidP="009215FD">
            <w:pPr>
              <w:rPr>
                <w:rFonts w:ascii="Times New Roman" w:hAnsi="Times New Roman"/>
              </w:rPr>
            </w:pPr>
            <w:r w:rsidRPr="00DE31CA">
              <w:rPr>
                <w:rFonts w:ascii="Times New Roman" w:hAnsi="Times New Roman"/>
              </w:rPr>
              <w:t>Осуществление функций технического заказчика</w:t>
            </w:r>
          </w:p>
        </w:tc>
        <w:tc>
          <w:tcPr>
            <w:tcW w:w="2517" w:type="dxa"/>
          </w:tcPr>
          <w:p w:rsidR="009215FD" w:rsidRDefault="009215FD" w:rsidP="00FE5E1A">
            <w:pPr>
              <w:jc w:val="both"/>
              <w:rPr>
                <w:rFonts w:ascii="Times New Roman" w:hAnsi="Times New Roman"/>
              </w:rPr>
            </w:pPr>
            <w:r>
              <w:rPr>
                <w:rFonts w:ascii="Times New Roman" w:hAnsi="Times New Roman"/>
              </w:rPr>
              <w:t xml:space="preserve">1 </w:t>
            </w:r>
          </w:p>
        </w:tc>
      </w:tr>
      <w:tr w:rsidR="009215FD" w:rsidTr="009215FD">
        <w:tc>
          <w:tcPr>
            <w:tcW w:w="7054" w:type="dxa"/>
          </w:tcPr>
          <w:p w:rsidR="009215FD" w:rsidRDefault="009215FD" w:rsidP="009215FD">
            <w:pPr>
              <w:rPr>
                <w:rFonts w:ascii="Times New Roman" w:hAnsi="Times New Roman"/>
              </w:rPr>
            </w:pPr>
            <w:r w:rsidRPr="00DE31CA">
              <w:rPr>
                <w:rFonts w:ascii="Times New Roman" w:hAnsi="Times New Roman"/>
              </w:rPr>
              <w:t>Подготовка проектной документации по договорам, заключаемым с</w:t>
            </w:r>
            <w:r>
              <w:rPr>
                <w:rFonts w:ascii="Times New Roman" w:hAnsi="Times New Roman"/>
              </w:rPr>
              <w:t xml:space="preserve"> </w:t>
            </w:r>
            <w:r w:rsidRPr="00DE31CA">
              <w:rPr>
                <w:rFonts w:ascii="Times New Roman" w:hAnsi="Times New Roman"/>
              </w:rPr>
              <w:t>использованием конкурентных способов заключения договоров</w:t>
            </w:r>
          </w:p>
        </w:tc>
        <w:tc>
          <w:tcPr>
            <w:tcW w:w="2517" w:type="dxa"/>
          </w:tcPr>
          <w:p w:rsidR="009215FD" w:rsidRDefault="009215FD" w:rsidP="00FE5E1A">
            <w:pPr>
              <w:jc w:val="both"/>
              <w:rPr>
                <w:rFonts w:ascii="Times New Roman" w:hAnsi="Times New Roman"/>
              </w:rPr>
            </w:pPr>
            <w:r>
              <w:rPr>
                <w:rFonts w:ascii="Times New Roman" w:hAnsi="Times New Roman"/>
              </w:rPr>
              <w:t xml:space="preserve">3 </w:t>
            </w:r>
          </w:p>
        </w:tc>
      </w:tr>
      <w:tr w:rsidR="009215FD" w:rsidTr="009215FD">
        <w:tc>
          <w:tcPr>
            <w:tcW w:w="7054" w:type="dxa"/>
          </w:tcPr>
          <w:p w:rsidR="009215FD" w:rsidRDefault="009215FD" w:rsidP="009215FD">
            <w:pPr>
              <w:rPr>
                <w:rFonts w:ascii="Times New Roman" w:hAnsi="Times New Roman"/>
              </w:rPr>
            </w:pPr>
            <w:r w:rsidRPr="00DE31CA">
              <w:rPr>
                <w:rFonts w:ascii="Times New Roman" w:hAnsi="Times New Roman"/>
              </w:rPr>
              <w:t>Подготовка проектной документации по отдельным видам работ по</w:t>
            </w:r>
            <w:r>
              <w:rPr>
                <w:rFonts w:ascii="Times New Roman" w:hAnsi="Times New Roman"/>
              </w:rPr>
              <w:t xml:space="preserve"> </w:t>
            </w:r>
            <w:r w:rsidRPr="00DE31CA">
              <w:rPr>
                <w:rFonts w:ascii="Times New Roman" w:hAnsi="Times New Roman"/>
              </w:rPr>
              <w:t>договорам подряда на подготовку проектной документации с застройщиком,</w:t>
            </w:r>
            <w:r>
              <w:rPr>
                <w:rFonts w:ascii="Times New Roman" w:hAnsi="Times New Roman"/>
              </w:rPr>
              <w:t xml:space="preserve"> </w:t>
            </w:r>
            <w:r w:rsidRPr="00DE31CA">
              <w:rPr>
                <w:rFonts w:ascii="Times New Roman" w:hAnsi="Times New Roman"/>
              </w:rPr>
              <w:t>техническим заказчиком, лицом, ответственным за эксплуатацию здания,</w:t>
            </w:r>
            <w:r>
              <w:rPr>
                <w:rFonts w:ascii="Times New Roman" w:hAnsi="Times New Roman"/>
              </w:rPr>
              <w:t xml:space="preserve"> </w:t>
            </w:r>
            <w:r w:rsidRPr="00DE31CA">
              <w:rPr>
                <w:rFonts w:ascii="Times New Roman" w:hAnsi="Times New Roman"/>
              </w:rPr>
              <w:t>сооружения, региональным оператором без использования конкурентных</w:t>
            </w:r>
            <w:r>
              <w:rPr>
                <w:rFonts w:ascii="Times New Roman" w:hAnsi="Times New Roman"/>
              </w:rPr>
              <w:t xml:space="preserve"> </w:t>
            </w:r>
            <w:r w:rsidRPr="00DE31CA">
              <w:rPr>
                <w:rFonts w:ascii="Times New Roman" w:hAnsi="Times New Roman"/>
              </w:rPr>
              <w:t>способов заключения договоров</w:t>
            </w:r>
          </w:p>
        </w:tc>
        <w:tc>
          <w:tcPr>
            <w:tcW w:w="2517" w:type="dxa"/>
          </w:tcPr>
          <w:p w:rsidR="009215FD" w:rsidRDefault="009215FD" w:rsidP="00FE5E1A">
            <w:pPr>
              <w:jc w:val="both"/>
              <w:rPr>
                <w:rFonts w:ascii="Times New Roman" w:hAnsi="Times New Roman"/>
              </w:rPr>
            </w:pPr>
            <w:r>
              <w:rPr>
                <w:rFonts w:ascii="Times New Roman" w:hAnsi="Times New Roman"/>
              </w:rPr>
              <w:t xml:space="preserve">20 </w:t>
            </w:r>
          </w:p>
        </w:tc>
      </w:tr>
      <w:tr w:rsidR="009215FD" w:rsidTr="009215FD">
        <w:tc>
          <w:tcPr>
            <w:tcW w:w="7054" w:type="dxa"/>
          </w:tcPr>
          <w:p w:rsidR="009215FD" w:rsidRDefault="009215FD" w:rsidP="009215FD">
            <w:pPr>
              <w:rPr>
                <w:rFonts w:ascii="Times New Roman" w:hAnsi="Times New Roman"/>
              </w:rPr>
            </w:pPr>
            <w:r w:rsidRPr="00DE31CA">
              <w:rPr>
                <w:rFonts w:ascii="Times New Roman" w:hAnsi="Times New Roman"/>
              </w:rPr>
              <w:t>Обследование строительных конструкций зданий и сооружений</w:t>
            </w:r>
          </w:p>
        </w:tc>
        <w:tc>
          <w:tcPr>
            <w:tcW w:w="2517" w:type="dxa"/>
          </w:tcPr>
          <w:p w:rsidR="009215FD" w:rsidRDefault="009215FD" w:rsidP="00FE5E1A">
            <w:pPr>
              <w:jc w:val="both"/>
              <w:rPr>
                <w:rFonts w:ascii="Times New Roman" w:hAnsi="Times New Roman"/>
              </w:rPr>
            </w:pPr>
            <w:r>
              <w:rPr>
                <w:rFonts w:ascii="Times New Roman" w:hAnsi="Times New Roman"/>
              </w:rPr>
              <w:t xml:space="preserve">3 </w:t>
            </w:r>
          </w:p>
        </w:tc>
      </w:tr>
      <w:tr w:rsidR="009215FD" w:rsidTr="009215FD">
        <w:tc>
          <w:tcPr>
            <w:tcW w:w="7054" w:type="dxa"/>
          </w:tcPr>
          <w:p w:rsidR="009215FD" w:rsidRDefault="009215FD" w:rsidP="009215FD">
            <w:pPr>
              <w:rPr>
                <w:rFonts w:ascii="Times New Roman" w:hAnsi="Times New Roman"/>
              </w:rPr>
            </w:pPr>
            <w:r>
              <w:rPr>
                <w:rFonts w:ascii="Times New Roman" w:hAnsi="Times New Roman"/>
              </w:rPr>
              <w:t>Все, выше перечисленные виды деятельности</w:t>
            </w:r>
          </w:p>
        </w:tc>
        <w:tc>
          <w:tcPr>
            <w:tcW w:w="2517" w:type="dxa"/>
          </w:tcPr>
          <w:p w:rsidR="009215FD" w:rsidRDefault="009215FD" w:rsidP="00FE5E1A">
            <w:pPr>
              <w:jc w:val="both"/>
              <w:rPr>
                <w:rFonts w:ascii="Times New Roman" w:hAnsi="Times New Roman"/>
              </w:rPr>
            </w:pPr>
            <w:r>
              <w:rPr>
                <w:rFonts w:ascii="Times New Roman" w:hAnsi="Times New Roman"/>
              </w:rPr>
              <w:t>75</w:t>
            </w:r>
            <w:r w:rsidR="00FE5E1A">
              <w:rPr>
                <w:rFonts w:ascii="Times New Roman" w:hAnsi="Times New Roman"/>
              </w:rPr>
              <w:t xml:space="preserve"> </w:t>
            </w:r>
          </w:p>
        </w:tc>
      </w:tr>
    </w:tbl>
    <w:p w:rsidR="009215FD" w:rsidRDefault="009215FD" w:rsidP="009215FD">
      <w:pPr>
        <w:ind w:firstLine="709"/>
        <w:jc w:val="both"/>
        <w:rPr>
          <w:rFonts w:ascii="Times New Roman" w:hAnsi="Times New Roman"/>
        </w:rPr>
      </w:pPr>
      <w:r w:rsidRPr="009215FD">
        <w:rPr>
          <w:rFonts w:ascii="Times New Roman" w:hAnsi="Times New Roman"/>
        </w:rPr>
        <w:t xml:space="preserve">. </w:t>
      </w:r>
    </w:p>
    <w:p w:rsidR="00FE5E1A" w:rsidRDefault="008C32D7" w:rsidP="009215FD">
      <w:pPr>
        <w:ind w:firstLine="709"/>
        <w:jc w:val="both"/>
        <w:rPr>
          <w:rFonts w:ascii="Times New Roman" w:hAnsi="Times New Roman"/>
        </w:rPr>
      </w:pPr>
      <w:r>
        <w:rPr>
          <w:rFonts w:ascii="Times New Roman" w:hAnsi="Times New Roman"/>
        </w:rPr>
        <w:t>Соот</w:t>
      </w:r>
      <w:r w:rsidR="00FE5E1A">
        <w:rPr>
          <w:rFonts w:ascii="Times New Roman" w:hAnsi="Times New Roman"/>
        </w:rPr>
        <w:t xml:space="preserve">ношение данных </w:t>
      </w:r>
      <w:proofErr w:type="gramStart"/>
      <w:r>
        <w:rPr>
          <w:rFonts w:ascii="Times New Roman" w:hAnsi="Times New Roman"/>
        </w:rPr>
        <w:t>из</w:t>
      </w:r>
      <w:proofErr w:type="gramEnd"/>
      <w:r w:rsidR="00FE5E1A">
        <w:rPr>
          <w:rFonts w:ascii="Times New Roman" w:hAnsi="Times New Roman"/>
        </w:rPr>
        <w:t xml:space="preserve"> Таблице 1 </w:t>
      </w:r>
      <w:r>
        <w:rPr>
          <w:rFonts w:ascii="Times New Roman" w:hAnsi="Times New Roman"/>
        </w:rPr>
        <w:t xml:space="preserve">в процентном эквиваленте </w:t>
      </w:r>
      <w:r w:rsidR="00FE5E1A">
        <w:rPr>
          <w:rFonts w:ascii="Times New Roman" w:hAnsi="Times New Roman"/>
        </w:rPr>
        <w:t>представлено в диаграмме ниже.</w:t>
      </w:r>
    </w:p>
    <w:p w:rsidR="008C32D7" w:rsidRDefault="008C32D7" w:rsidP="009215FD">
      <w:pPr>
        <w:ind w:firstLine="709"/>
        <w:jc w:val="both"/>
        <w:rPr>
          <w:rFonts w:ascii="Times New Roman" w:hAnsi="Times New Roman"/>
        </w:rPr>
      </w:pPr>
    </w:p>
    <w:p w:rsidR="00DE31CA" w:rsidRDefault="00FE5E1A" w:rsidP="009F02E9">
      <w:pPr>
        <w:jc w:val="both"/>
        <w:rPr>
          <w:rFonts w:ascii="Times New Roman" w:hAnsi="Times New Roman"/>
        </w:rPr>
      </w:pPr>
      <w:r>
        <w:rPr>
          <w:rFonts w:ascii="Times New Roman" w:hAnsi="Times New Roman"/>
          <w:noProof/>
          <w:lang w:eastAsia="ru-RU"/>
        </w:rPr>
        <w:drawing>
          <wp:inline distT="0" distB="0" distL="0" distR="0">
            <wp:extent cx="5991225" cy="29241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31CA" w:rsidRDefault="00DE31CA" w:rsidP="00346290">
      <w:pPr>
        <w:ind w:firstLine="709"/>
        <w:jc w:val="both"/>
        <w:rPr>
          <w:rFonts w:ascii="Times New Roman" w:hAnsi="Times New Roman"/>
        </w:rPr>
      </w:pPr>
    </w:p>
    <w:p w:rsidR="0099753B" w:rsidRDefault="0099753B" w:rsidP="0099753B">
      <w:pPr>
        <w:ind w:firstLine="709"/>
        <w:jc w:val="both"/>
        <w:rPr>
          <w:rFonts w:ascii="Times New Roman" w:hAnsi="Times New Roman"/>
        </w:rPr>
      </w:pPr>
      <w:r>
        <w:rPr>
          <w:rFonts w:ascii="Times New Roman" w:hAnsi="Times New Roman"/>
        </w:rPr>
        <w:t>Среднее количество работников в организациях,</w:t>
      </w:r>
      <w:r w:rsidRPr="00C244BC">
        <w:rPr>
          <w:rFonts w:ascii="Times New Roman" w:hAnsi="Times New Roman"/>
        </w:rPr>
        <w:t xml:space="preserve"> занятых подготовкой проектной  документации, </w:t>
      </w:r>
      <w:r w:rsidRPr="00493227">
        <w:rPr>
          <w:rFonts w:ascii="Times New Roman" w:hAnsi="Times New Roman"/>
        </w:rPr>
        <w:t>около 10 специалистов</w:t>
      </w:r>
      <w:r>
        <w:rPr>
          <w:rFonts w:ascii="Times New Roman" w:hAnsi="Times New Roman"/>
        </w:rPr>
        <w:t xml:space="preserve">, что характерно для всего периода существования Ассоциации. Однако процент таких организаций, имеющих в штате до 10 проектировщиков, увеличился, а по остальным категориям прослеживается снижение, что свидетельствует о сокращении </w:t>
      </w:r>
      <w:r w:rsidRPr="0099753B">
        <w:rPr>
          <w:rFonts w:ascii="Times New Roman" w:hAnsi="Times New Roman"/>
        </w:rPr>
        <w:t>работников, осуществляющих подготовку проектной документации объектов капитального строительства</w:t>
      </w:r>
      <w:r>
        <w:rPr>
          <w:rFonts w:ascii="Times New Roman" w:hAnsi="Times New Roman"/>
        </w:rPr>
        <w:t>.</w:t>
      </w:r>
      <w:r w:rsidR="008C32D7">
        <w:rPr>
          <w:rFonts w:ascii="Times New Roman" w:hAnsi="Times New Roman"/>
        </w:rPr>
        <w:t xml:space="preserve"> </w:t>
      </w:r>
      <w:r>
        <w:rPr>
          <w:rFonts w:ascii="Times New Roman" w:hAnsi="Times New Roman"/>
        </w:rPr>
        <w:t>Это может быть связано с изменением законодательства РФ, а именно в</w:t>
      </w:r>
      <w:r w:rsidRPr="0099753B">
        <w:rPr>
          <w:rFonts w:ascii="Times New Roman" w:hAnsi="Times New Roman"/>
        </w:rPr>
        <w:t xml:space="preserve"> соответствии с частью 2 ст. 55.6. п. Градостроительным кодексом РФ</w:t>
      </w:r>
      <w:r w:rsidR="008C32D7">
        <w:rPr>
          <w:rFonts w:ascii="Times New Roman" w:hAnsi="Times New Roman"/>
        </w:rPr>
        <w:t>, где предписано</w:t>
      </w:r>
      <w:r w:rsidRPr="0099753B">
        <w:rPr>
          <w:rFonts w:ascii="Times New Roman" w:hAnsi="Times New Roman"/>
        </w:rPr>
        <w:t xml:space="preserve"> кажд</w:t>
      </w:r>
      <w:r w:rsidR="008C32D7">
        <w:rPr>
          <w:rFonts w:ascii="Times New Roman" w:hAnsi="Times New Roman"/>
        </w:rPr>
        <w:t>ой</w:t>
      </w:r>
      <w:r w:rsidRPr="0099753B">
        <w:rPr>
          <w:rFonts w:ascii="Times New Roman" w:hAnsi="Times New Roman"/>
        </w:rPr>
        <w:t xml:space="preserve"> организаци</w:t>
      </w:r>
      <w:r w:rsidR="008C32D7">
        <w:rPr>
          <w:rFonts w:ascii="Times New Roman" w:hAnsi="Times New Roman"/>
        </w:rPr>
        <w:t>и</w:t>
      </w:r>
      <w:r w:rsidRPr="0099753B">
        <w:rPr>
          <w:rFonts w:ascii="Times New Roman" w:hAnsi="Times New Roman"/>
        </w:rPr>
        <w:t>, являющ</w:t>
      </w:r>
      <w:r w:rsidR="008C32D7">
        <w:rPr>
          <w:rFonts w:ascii="Times New Roman" w:hAnsi="Times New Roman"/>
        </w:rPr>
        <w:t>ейся членом СРО,</w:t>
      </w:r>
      <w:r w:rsidRPr="0099753B">
        <w:rPr>
          <w:rFonts w:ascii="Times New Roman" w:hAnsi="Times New Roman"/>
        </w:rPr>
        <w:t xml:space="preserve"> иметь в штате не менее 2х специалистов на постоянной основе, зарегистрированных в Национальном Реестре специалистов (НРС).</w:t>
      </w:r>
    </w:p>
    <w:p w:rsidR="00553344" w:rsidRDefault="00553344" w:rsidP="00553344">
      <w:pPr>
        <w:ind w:firstLine="709"/>
        <w:jc w:val="center"/>
        <w:rPr>
          <w:rFonts w:ascii="Times New Roman" w:hAnsi="Times New Roman"/>
        </w:rPr>
      </w:pPr>
    </w:p>
    <w:p w:rsidR="00553344" w:rsidRDefault="00553344" w:rsidP="00553344">
      <w:pPr>
        <w:ind w:firstLine="709"/>
        <w:jc w:val="center"/>
        <w:rPr>
          <w:rFonts w:ascii="Times New Roman" w:hAnsi="Times New Roman"/>
        </w:rPr>
      </w:pPr>
    </w:p>
    <w:p w:rsidR="00553344" w:rsidRDefault="00553344" w:rsidP="00553344">
      <w:pPr>
        <w:ind w:firstLine="709"/>
        <w:jc w:val="center"/>
        <w:rPr>
          <w:rFonts w:ascii="Times New Roman" w:hAnsi="Times New Roman"/>
        </w:rPr>
      </w:pPr>
    </w:p>
    <w:p w:rsidR="0099753B" w:rsidRPr="00C244BC" w:rsidRDefault="00553344" w:rsidP="00553344">
      <w:pPr>
        <w:ind w:firstLine="709"/>
        <w:jc w:val="center"/>
        <w:rPr>
          <w:rFonts w:ascii="Times New Roman" w:hAnsi="Times New Roman"/>
          <w:color w:val="FF0000"/>
        </w:rPr>
      </w:pPr>
      <w:r>
        <w:rPr>
          <w:rFonts w:ascii="Times New Roman" w:hAnsi="Times New Roman"/>
        </w:rPr>
        <w:lastRenderedPageBreak/>
        <w:t>Динамика изменения количественного состава проектировщиков в организациях:</w:t>
      </w:r>
    </w:p>
    <w:p w:rsidR="008C32D7" w:rsidRDefault="0099753B" w:rsidP="008C32D7">
      <w:pPr>
        <w:keepNext/>
        <w:jc w:val="both"/>
      </w:pPr>
      <w:r>
        <w:rPr>
          <w:rFonts w:ascii="Times New Roman" w:hAnsi="Times New Roman"/>
          <w:noProof/>
          <w:lang w:eastAsia="ru-RU"/>
        </w:rPr>
        <w:drawing>
          <wp:inline distT="0" distB="0" distL="0" distR="0" wp14:anchorId="45F8E817" wp14:editId="78EC9E62">
            <wp:extent cx="5876925" cy="22002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753B" w:rsidRDefault="0099753B" w:rsidP="0099753B">
      <w:pPr>
        <w:ind w:firstLine="709"/>
        <w:jc w:val="both"/>
        <w:rPr>
          <w:rFonts w:ascii="Times New Roman" w:hAnsi="Times New Roman"/>
        </w:rPr>
      </w:pPr>
    </w:p>
    <w:p w:rsidR="00DE31CA" w:rsidRDefault="00FE5E1A" w:rsidP="00346290">
      <w:pPr>
        <w:ind w:firstLine="709"/>
        <w:jc w:val="both"/>
        <w:rPr>
          <w:rFonts w:ascii="Times New Roman" w:hAnsi="Times New Roman"/>
        </w:rPr>
      </w:pPr>
      <w:r>
        <w:rPr>
          <w:rFonts w:ascii="Times New Roman" w:hAnsi="Times New Roman"/>
        </w:rPr>
        <w:t>19 организаций, входящих в состав</w:t>
      </w:r>
      <w:r w:rsidR="00553344">
        <w:rPr>
          <w:rFonts w:ascii="Times New Roman" w:hAnsi="Times New Roman"/>
        </w:rPr>
        <w:t xml:space="preserve"> </w:t>
      </w:r>
      <w:r>
        <w:rPr>
          <w:rFonts w:ascii="Times New Roman" w:hAnsi="Times New Roman"/>
        </w:rPr>
        <w:t xml:space="preserve">Ассоциации СРО «ППК» имеют </w:t>
      </w:r>
      <w:r w:rsidRPr="00FE5E1A">
        <w:rPr>
          <w:rFonts w:ascii="Times New Roman" w:hAnsi="Times New Roman"/>
        </w:rPr>
        <w:t>прав</w:t>
      </w:r>
      <w:r>
        <w:rPr>
          <w:rFonts w:ascii="Times New Roman" w:hAnsi="Times New Roman"/>
        </w:rPr>
        <w:t>о</w:t>
      </w:r>
      <w:r w:rsidRPr="00FE5E1A">
        <w:rPr>
          <w:rFonts w:ascii="Times New Roman" w:hAnsi="Times New Roman"/>
        </w:rPr>
        <w:t xml:space="preserve"> осуществлять подготовку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w:t>
      </w:r>
      <w:r>
        <w:rPr>
          <w:rFonts w:ascii="Times New Roman" w:hAnsi="Times New Roman"/>
        </w:rPr>
        <w:t xml:space="preserve">. </w:t>
      </w:r>
      <w:proofErr w:type="gramStart"/>
      <w:r>
        <w:rPr>
          <w:rFonts w:ascii="Times New Roman" w:hAnsi="Times New Roman"/>
        </w:rPr>
        <w:t xml:space="preserve">Среди таких объектов указаны:  </w:t>
      </w:r>
      <w:r w:rsidRPr="00FE5E1A">
        <w:rPr>
          <w:rFonts w:ascii="Times New Roman" w:hAnsi="Times New Roman"/>
        </w:rPr>
        <w:t>судостроительн</w:t>
      </w:r>
      <w:r>
        <w:rPr>
          <w:rFonts w:ascii="Times New Roman" w:hAnsi="Times New Roman"/>
        </w:rPr>
        <w:t>ая</w:t>
      </w:r>
      <w:r w:rsidRPr="00FE5E1A">
        <w:rPr>
          <w:rFonts w:ascii="Times New Roman" w:hAnsi="Times New Roman"/>
        </w:rPr>
        <w:t xml:space="preserve"> верф</w:t>
      </w:r>
      <w:r>
        <w:rPr>
          <w:rFonts w:ascii="Times New Roman" w:hAnsi="Times New Roman"/>
        </w:rPr>
        <w:t>ь</w:t>
      </w:r>
      <w:r w:rsidRPr="00FE5E1A">
        <w:rPr>
          <w:rFonts w:ascii="Times New Roman" w:hAnsi="Times New Roman"/>
        </w:rPr>
        <w:t xml:space="preserve"> "Звезда-ДСМЕ" и ОА "ДВЗ "Звезда"</w:t>
      </w:r>
      <w:r>
        <w:rPr>
          <w:rFonts w:ascii="Times New Roman" w:hAnsi="Times New Roman"/>
        </w:rPr>
        <w:t xml:space="preserve">, </w:t>
      </w:r>
      <w:r w:rsidRPr="00FE5E1A">
        <w:rPr>
          <w:rFonts w:ascii="Times New Roman" w:hAnsi="Times New Roman"/>
        </w:rPr>
        <w:t>Административно-бытовой корпус углепогрузочного комплекса в порту Восточный</w:t>
      </w:r>
      <w:r>
        <w:rPr>
          <w:rFonts w:ascii="Times New Roman" w:hAnsi="Times New Roman"/>
        </w:rPr>
        <w:t xml:space="preserve">, </w:t>
      </w:r>
      <w:r w:rsidRPr="00FE5E1A">
        <w:rPr>
          <w:rFonts w:ascii="Times New Roman" w:hAnsi="Times New Roman"/>
        </w:rPr>
        <w:t xml:space="preserve">ЛЭП 220кВ Лозовая-ВНХК с ПС 220 </w:t>
      </w:r>
      <w:proofErr w:type="spellStart"/>
      <w:r w:rsidRPr="00FE5E1A">
        <w:rPr>
          <w:rFonts w:ascii="Times New Roman" w:hAnsi="Times New Roman"/>
        </w:rPr>
        <w:t>кВ</w:t>
      </w:r>
      <w:proofErr w:type="spellEnd"/>
      <w:r w:rsidRPr="00FE5E1A">
        <w:rPr>
          <w:rFonts w:ascii="Times New Roman" w:hAnsi="Times New Roman"/>
        </w:rPr>
        <w:t xml:space="preserve"> ВНХК</w:t>
      </w:r>
      <w:r>
        <w:rPr>
          <w:rFonts w:ascii="Times New Roman" w:hAnsi="Times New Roman"/>
        </w:rPr>
        <w:t xml:space="preserve">, </w:t>
      </w:r>
      <w:r w:rsidRPr="00FE5E1A">
        <w:rPr>
          <w:rFonts w:ascii="Times New Roman" w:hAnsi="Times New Roman"/>
        </w:rPr>
        <w:t>учебно-тренажерн</w:t>
      </w:r>
      <w:r>
        <w:rPr>
          <w:rFonts w:ascii="Times New Roman" w:hAnsi="Times New Roman"/>
        </w:rPr>
        <w:t>ый</w:t>
      </w:r>
      <w:r w:rsidRPr="00FE5E1A">
        <w:rPr>
          <w:rFonts w:ascii="Times New Roman" w:hAnsi="Times New Roman"/>
        </w:rPr>
        <w:t xml:space="preserve"> комплекс подготовки экипажей судов по выживанию на море, включая оснащение информационным, телекоммуникационным, учебным, научным, производственным оборудованием и тренажерами нового поколения</w:t>
      </w:r>
      <w:r w:rsidR="00903604">
        <w:rPr>
          <w:rFonts w:ascii="Times New Roman" w:hAnsi="Times New Roman"/>
        </w:rPr>
        <w:t xml:space="preserve"> и другие объекты, на которых члены Ассоциации за отчетный период выполнили р</w:t>
      </w:r>
      <w:r w:rsidR="00903604" w:rsidRPr="00903604">
        <w:rPr>
          <w:rFonts w:ascii="Times New Roman" w:hAnsi="Times New Roman"/>
        </w:rPr>
        <w:t>азработк</w:t>
      </w:r>
      <w:r w:rsidR="00903604">
        <w:rPr>
          <w:rFonts w:ascii="Times New Roman" w:hAnsi="Times New Roman"/>
        </w:rPr>
        <w:t>у различных</w:t>
      </w:r>
      <w:proofErr w:type="gramEnd"/>
      <w:r w:rsidR="00903604" w:rsidRPr="00903604">
        <w:rPr>
          <w:rFonts w:ascii="Times New Roman" w:hAnsi="Times New Roman"/>
        </w:rPr>
        <w:t xml:space="preserve"> разделов проектной документации</w:t>
      </w:r>
      <w:r w:rsidR="00903604">
        <w:rPr>
          <w:rFonts w:ascii="Times New Roman" w:hAnsi="Times New Roman"/>
        </w:rPr>
        <w:t>.</w:t>
      </w:r>
      <w:r w:rsidR="0099753B">
        <w:rPr>
          <w:rFonts w:ascii="Times New Roman" w:hAnsi="Times New Roman"/>
        </w:rPr>
        <w:t xml:space="preserve"> В ходе проведения плановых проверок, в отношении указанных выше организаций, применяется </w:t>
      </w:r>
      <w:proofErr w:type="gramStart"/>
      <w:r w:rsidR="0099753B">
        <w:rPr>
          <w:rFonts w:ascii="Times New Roman" w:hAnsi="Times New Roman"/>
        </w:rPr>
        <w:t>риск-ориентировочный</w:t>
      </w:r>
      <w:proofErr w:type="gramEnd"/>
      <w:r w:rsidR="0099753B">
        <w:rPr>
          <w:rFonts w:ascii="Times New Roman" w:hAnsi="Times New Roman"/>
        </w:rPr>
        <w:t xml:space="preserve"> подход. </w:t>
      </w:r>
      <w:r w:rsidR="0099753B" w:rsidRPr="0099753B">
        <w:rPr>
          <w:rFonts w:ascii="Times New Roman" w:hAnsi="Times New Roman"/>
        </w:rPr>
        <w:t>Контрольный комитет Ассоциации осуществляет контроль с учетом тяжести потенциальных негативных последствий возможного несоблюдения объектом контроля обязательных требований и с учетом оценки вероятности несоблюдения соответствующих обязательных требований объектом контроля</w:t>
      </w:r>
      <w:r w:rsidR="00665AD8">
        <w:rPr>
          <w:rFonts w:ascii="Times New Roman" w:hAnsi="Times New Roman"/>
        </w:rPr>
        <w:t xml:space="preserve">. В итоге всем </w:t>
      </w:r>
      <w:proofErr w:type="gramStart"/>
      <w:r w:rsidR="00665AD8">
        <w:rPr>
          <w:rFonts w:ascii="Times New Roman" w:hAnsi="Times New Roman"/>
        </w:rPr>
        <w:t>организация</w:t>
      </w:r>
      <w:r w:rsidR="00553344">
        <w:rPr>
          <w:rFonts w:ascii="Times New Roman" w:hAnsi="Times New Roman"/>
        </w:rPr>
        <w:t>м</w:t>
      </w:r>
      <w:proofErr w:type="gramEnd"/>
      <w:r w:rsidR="00665AD8">
        <w:rPr>
          <w:rFonts w:ascii="Times New Roman" w:hAnsi="Times New Roman"/>
        </w:rPr>
        <w:t xml:space="preserve"> проверенным с применением риск-ориентировочного подхода присвоен 1 (низкий) уровень риска.</w:t>
      </w:r>
    </w:p>
    <w:p w:rsidR="00903604" w:rsidRDefault="00903604" w:rsidP="00346290">
      <w:pPr>
        <w:ind w:firstLine="709"/>
        <w:jc w:val="both"/>
        <w:rPr>
          <w:rFonts w:ascii="Times New Roman" w:hAnsi="Times New Roman"/>
        </w:rPr>
      </w:pPr>
    </w:p>
    <w:p w:rsidR="00E059BF" w:rsidRDefault="00E059BF" w:rsidP="00E059BF">
      <w:pPr>
        <w:ind w:firstLine="709"/>
        <w:jc w:val="both"/>
        <w:rPr>
          <w:rFonts w:ascii="Times New Roman" w:hAnsi="Times New Roman"/>
        </w:rPr>
      </w:pPr>
      <w:proofErr w:type="gramStart"/>
      <w:r>
        <w:rPr>
          <w:rFonts w:ascii="Times New Roman" w:hAnsi="Times New Roman"/>
        </w:rPr>
        <w:t>На 15 марта 2018г. 7</w:t>
      </w:r>
      <w:r w:rsidR="003A6232">
        <w:rPr>
          <w:rFonts w:ascii="Times New Roman" w:hAnsi="Times New Roman"/>
        </w:rPr>
        <w:t>2</w:t>
      </w:r>
      <w:r>
        <w:rPr>
          <w:rFonts w:ascii="Times New Roman" w:hAnsi="Times New Roman"/>
        </w:rPr>
        <w:t xml:space="preserve"> организаци</w:t>
      </w:r>
      <w:r w:rsidR="003A6232">
        <w:rPr>
          <w:rFonts w:ascii="Times New Roman" w:hAnsi="Times New Roman"/>
        </w:rPr>
        <w:t>и</w:t>
      </w:r>
      <w:r>
        <w:rPr>
          <w:rFonts w:ascii="Times New Roman" w:hAnsi="Times New Roman"/>
        </w:rPr>
        <w:t xml:space="preserve"> из 105 членов Ассоциации име</w:t>
      </w:r>
      <w:r w:rsidR="003A6232">
        <w:rPr>
          <w:rFonts w:ascii="Times New Roman" w:hAnsi="Times New Roman"/>
        </w:rPr>
        <w:t>ю</w:t>
      </w:r>
      <w:r>
        <w:rPr>
          <w:rFonts w:ascii="Times New Roman" w:hAnsi="Times New Roman"/>
        </w:rPr>
        <w:t xml:space="preserve">т </w:t>
      </w:r>
      <w:r w:rsidRPr="00E059BF">
        <w:rPr>
          <w:rFonts w:ascii="Times New Roman" w:hAnsi="Times New Roman"/>
        </w:rPr>
        <w:t>прав</w:t>
      </w:r>
      <w:r>
        <w:rPr>
          <w:rFonts w:ascii="Times New Roman" w:hAnsi="Times New Roman"/>
        </w:rPr>
        <w:t>о</w:t>
      </w:r>
      <w:r w:rsidRPr="00E059BF">
        <w:rPr>
          <w:rFonts w:ascii="Times New Roman" w:hAnsi="Times New Roman"/>
        </w:rPr>
        <w:t xml:space="preserve">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w:t>
      </w:r>
      <w:r>
        <w:rPr>
          <w:rFonts w:ascii="Times New Roman" w:hAnsi="Times New Roman"/>
        </w:rPr>
        <w:t>.</w:t>
      </w:r>
      <w:proofErr w:type="gramEnd"/>
      <w:r>
        <w:rPr>
          <w:rFonts w:ascii="Times New Roman" w:hAnsi="Times New Roman"/>
        </w:rPr>
        <w:t xml:space="preserve"> Далее на диаграмме представлено </w:t>
      </w:r>
      <w:r w:rsidR="003A6232">
        <w:rPr>
          <w:rFonts w:ascii="Times New Roman" w:hAnsi="Times New Roman"/>
        </w:rPr>
        <w:t xml:space="preserve">процентное </w:t>
      </w:r>
      <w:r>
        <w:rPr>
          <w:rFonts w:ascii="Times New Roman" w:hAnsi="Times New Roman"/>
        </w:rPr>
        <w:t xml:space="preserve">распределение организаций в зависимости от </w:t>
      </w:r>
      <w:r w:rsidRPr="00E059BF">
        <w:rPr>
          <w:rFonts w:ascii="Times New Roman" w:hAnsi="Times New Roman"/>
        </w:rPr>
        <w:t>уровн</w:t>
      </w:r>
      <w:r>
        <w:rPr>
          <w:rFonts w:ascii="Times New Roman" w:hAnsi="Times New Roman"/>
        </w:rPr>
        <w:t>я</w:t>
      </w:r>
      <w:r w:rsidRPr="00E059BF">
        <w:rPr>
          <w:rFonts w:ascii="Times New Roman" w:hAnsi="Times New Roman"/>
        </w:rPr>
        <w:t xml:space="preserve"> ответственности член</w:t>
      </w:r>
      <w:r>
        <w:rPr>
          <w:rFonts w:ascii="Times New Roman" w:hAnsi="Times New Roman"/>
        </w:rPr>
        <w:t>ов</w:t>
      </w:r>
      <w:r w:rsidRPr="00E059BF">
        <w:rPr>
          <w:rFonts w:ascii="Times New Roman" w:hAnsi="Times New Roman"/>
        </w:rPr>
        <w:t xml:space="preserve"> </w:t>
      </w:r>
      <w:r>
        <w:rPr>
          <w:rFonts w:ascii="Times New Roman" w:hAnsi="Times New Roman"/>
        </w:rPr>
        <w:t>СРО</w:t>
      </w:r>
      <w:r w:rsidRPr="00E059BF">
        <w:rPr>
          <w:rFonts w:ascii="Times New Roman" w:hAnsi="Times New Roman"/>
        </w:rPr>
        <w:t xml:space="preserve"> по обязательствам по договор</w:t>
      </w:r>
      <w:r>
        <w:rPr>
          <w:rFonts w:ascii="Times New Roman" w:hAnsi="Times New Roman"/>
        </w:rPr>
        <w:t>ам</w:t>
      </w:r>
      <w:r w:rsidRPr="00E059BF">
        <w:rPr>
          <w:rFonts w:ascii="Times New Roman" w:hAnsi="Times New Roman"/>
        </w:rPr>
        <w:t xml:space="preserve"> подряда на подготовку проектной документации, в соответствии с которым </w:t>
      </w:r>
      <w:r>
        <w:rPr>
          <w:rFonts w:ascii="Times New Roman" w:hAnsi="Times New Roman"/>
        </w:rPr>
        <w:t>ими</w:t>
      </w:r>
      <w:r w:rsidRPr="00E059BF">
        <w:rPr>
          <w:rFonts w:ascii="Times New Roman" w:hAnsi="Times New Roman"/>
        </w:rPr>
        <w:t xml:space="preserve"> внесен</w:t>
      </w:r>
      <w:r>
        <w:rPr>
          <w:rFonts w:ascii="Times New Roman" w:hAnsi="Times New Roman"/>
        </w:rPr>
        <w:t>ы</w:t>
      </w:r>
      <w:r w:rsidRPr="00E059BF">
        <w:rPr>
          <w:rFonts w:ascii="Times New Roman" w:hAnsi="Times New Roman"/>
        </w:rPr>
        <w:t xml:space="preserve"> взнос</w:t>
      </w:r>
      <w:r>
        <w:rPr>
          <w:rFonts w:ascii="Times New Roman" w:hAnsi="Times New Roman"/>
        </w:rPr>
        <w:t>ы</w:t>
      </w:r>
      <w:r w:rsidRPr="00E059BF">
        <w:rPr>
          <w:rFonts w:ascii="Times New Roman" w:hAnsi="Times New Roman"/>
        </w:rPr>
        <w:t xml:space="preserve"> в компен</w:t>
      </w:r>
      <w:r>
        <w:rPr>
          <w:rFonts w:ascii="Times New Roman" w:hAnsi="Times New Roman"/>
        </w:rPr>
        <w:t>сационный фонд возмещения вреда</w:t>
      </w:r>
      <w:r w:rsidR="003A6232">
        <w:rPr>
          <w:rFonts w:ascii="Times New Roman" w:hAnsi="Times New Roman"/>
        </w:rPr>
        <w:t xml:space="preserve"> (КФ </w:t>
      </w:r>
      <w:proofErr w:type="gramStart"/>
      <w:r w:rsidR="003A6232">
        <w:rPr>
          <w:rFonts w:ascii="Times New Roman" w:hAnsi="Times New Roman"/>
        </w:rPr>
        <w:t>ВВ</w:t>
      </w:r>
      <w:proofErr w:type="gramEnd"/>
      <w:r w:rsidR="003A6232">
        <w:rPr>
          <w:rFonts w:ascii="Times New Roman" w:hAnsi="Times New Roman"/>
        </w:rPr>
        <w:t>)</w:t>
      </w:r>
      <w:r>
        <w:rPr>
          <w:rFonts w:ascii="Times New Roman" w:hAnsi="Times New Roman"/>
        </w:rPr>
        <w:t xml:space="preserve"> и</w:t>
      </w:r>
      <w:r w:rsidRPr="00E059BF">
        <w:rPr>
          <w:rFonts w:ascii="Times New Roman" w:hAnsi="Times New Roman"/>
        </w:rPr>
        <w:t xml:space="preserve"> в компенсационный фонд обеспечения договорных обязательств</w:t>
      </w:r>
      <w:r w:rsidR="003A6232">
        <w:rPr>
          <w:rFonts w:ascii="Times New Roman" w:hAnsi="Times New Roman"/>
        </w:rPr>
        <w:t xml:space="preserve"> (КФ ОДО)</w:t>
      </w:r>
      <w:r>
        <w:rPr>
          <w:rFonts w:ascii="Times New Roman" w:hAnsi="Times New Roman"/>
        </w:rPr>
        <w:t xml:space="preserve">. </w:t>
      </w:r>
    </w:p>
    <w:p w:rsidR="00E059BF" w:rsidRDefault="00E059BF" w:rsidP="00E059BF">
      <w:pPr>
        <w:ind w:firstLine="709"/>
        <w:jc w:val="both"/>
        <w:rPr>
          <w:rFonts w:ascii="Times New Roman" w:hAnsi="Times New Roman"/>
        </w:rPr>
      </w:pPr>
      <w:r w:rsidRPr="00E059BF">
        <w:rPr>
          <w:rFonts w:ascii="Times New Roman" w:hAnsi="Times New Roman"/>
        </w:rPr>
        <w:t xml:space="preserve"> </w:t>
      </w:r>
    </w:p>
    <w:p w:rsidR="00E059BF" w:rsidRDefault="006C3EB0" w:rsidP="00553344">
      <w:pPr>
        <w:jc w:val="both"/>
        <w:rPr>
          <w:rFonts w:ascii="Times New Roman" w:hAnsi="Times New Roman"/>
        </w:rPr>
      </w:pPr>
      <w:r>
        <w:rPr>
          <w:rFonts w:ascii="Times New Roman" w:hAnsi="Times New Roman"/>
          <w:noProof/>
          <w:lang w:eastAsia="ru-RU"/>
        </w:rPr>
        <w:drawing>
          <wp:inline distT="0" distB="0" distL="0" distR="0">
            <wp:extent cx="5876925" cy="20478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59BF" w:rsidRDefault="00E059BF" w:rsidP="00E059BF">
      <w:pPr>
        <w:ind w:firstLine="709"/>
        <w:jc w:val="both"/>
        <w:rPr>
          <w:rFonts w:ascii="Times New Roman" w:hAnsi="Times New Roman"/>
        </w:rPr>
      </w:pPr>
    </w:p>
    <w:p w:rsidR="00DE31CA" w:rsidRDefault="006C3EB0" w:rsidP="00346290">
      <w:pPr>
        <w:ind w:firstLine="709"/>
        <w:jc w:val="both"/>
        <w:rPr>
          <w:rFonts w:ascii="Times New Roman" w:hAnsi="Times New Roman"/>
        </w:rPr>
      </w:pPr>
      <w:r>
        <w:rPr>
          <w:rFonts w:ascii="Times New Roman" w:hAnsi="Times New Roman"/>
        </w:rPr>
        <w:t xml:space="preserve">За отчетный период общий объем работ по подготовке проектной документации всех членов Ассоциации составил </w:t>
      </w:r>
      <w:r w:rsidRPr="006C3EB0">
        <w:rPr>
          <w:rFonts w:ascii="Times New Roman" w:hAnsi="Times New Roman"/>
        </w:rPr>
        <w:t>594 675</w:t>
      </w:r>
      <w:r>
        <w:rPr>
          <w:rFonts w:ascii="Times New Roman" w:hAnsi="Times New Roman"/>
        </w:rPr>
        <w:t> </w:t>
      </w:r>
      <w:r w:rsidRPr="006C3EB0">
        <w:rPr>
          <w:rFonts w:ascii="Times New Roman" w:hAnsi="Times New Roman"/>
        </w:rPr>
        <w:t>99</w:t>
      </w:r>
      <w:r>
        <w:rPr>
          <w:rFonts w:ascii="Times New Roman" w:hAnsi="Times New Roman"/>
        </w:rPr>
        <w:t xml:space="preserve">5 </w:t>
      </w:r>
      <w:r w:rsidR="006E4DA9">
        <w:rPr>
          <w:rFonts w:ascii="Times New Roman" w:hAnsi="Times New Roman"/>
        </w:rPr>
        <w:t>руб., что значительно выше в сравнении с предыдущими периодами.</w:t>
      </w:r>
    </w:p>
    <w:p w:rsidR="00553344" w:rsidRDefault="00553344" w:rsidP="00346290">
      <w:pPr>
        <w:ind w:firstLine="709"/>
        <w:jc w:val="both"/>
        <w:rPr>
          <w:rFonts w:ascii="Times New Roman" w:hAnsi="Times New Roman"/>
        </w:rPr>
      </w:pPr>
    </w:p>
    <w:p w:rsidR="006C3EB0" w:rsidRDefault="006C3EB0" w:rsidP="00553344">
      <w:pPr>
        <w:jc w:val="both"/>
        <w:rPr>
          <w:rFonts w:ascii="Times New Roman" w:hAnsi="Times New Roman"/>
        </w:rPr>
      </w:pPr>
      <w:r>
        <w:rPr>
          <w:rFonts w:ascii="Times New Roman" w:hAnsi="Times New Roman"/>
          <w:noProof/>
          <w:lang w:eastAsia="ru-RU"/>
        </w:rPr>
        <w:drawing>
          <wp:inline distT="0" distB="0" distL="0" distR="0">
            <wp:extent cx="5895975" cy="24860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31CA" w:rsidRDefault="00DE31CA" w:rsidP="00346290">
      <w:pPr>
        <w:ind w:firstLine="709"/>
        <w:jc w:val="both"/>
        <w:rPr>
          <w:rFonts w:ascii="Times New Roman" w:hAnsi="Times New Roman"/>
        </w:rPr>
      </w:pPr>
    </w:p>
    <w:p w:rsidR="00304002" w:rsidRDefault="00304002" w:rsidP="00304002">
      <w:pPr>
        <w:ind w:firstLine="709"/>
        <w:jc w:val="both"/>
        <w:rPr>
          <w:rFonts w:ascii="Times New Roman" w:hAnsi="Times New Roman"/>
        </w:rPr>
      </w:pPr>
      <w:r w:rsidRPr="00107594">
        <w:rPr>
          <w:rFonts w:ascii="Times New Roman" w:hAnsi="Times New Roman"/>
        </w:rPr>
        <w:t xml:space="preserve">Большая часть компаний, входящих в состав </w:t>
      </w:r>
      <w:r>
        <w:rPr>
          <w:rFonts w:ascii="Times New Roman" w:hAnsi="Times New Roman"/>
        </w:rPr>
        <w:t>Ассоциации</w:t>
      </w:r>
      <w:r w:rsidRPr="00107594">
        <w:rPr>
          <w:rFonts w:ascii="Times New Roman" w:hAnsi="Times New Roman"/>
        </w:rPr>
        <w:t xml:space="preserve">, специализируется на совокупности различных направлений проектной деятельности. Но есть и узкоспециализированные организации, в основном занимающиеся  инженерными сетями и системами, слаботочными системами,  диспетчеризацией, автоматизацией и системами  пожарной безопасности, количество которых </w:t>
      </w:r>
      <w:r>
        <w:rPr>
          <w:rFonts w:ascii="Times New Roman" w:hAnsi="Times New Roman"/>
        </w:rPr>
        <w:t>составляет около 13% от общего числа членов СРО</w:t>
      </w:r>
      <w:r w:rsidRPr="00107594">
        <w:rPr>
          <w:rFonts w:ascii="Times New Roman" w:hAnsi="Times New Roman"/>
        </w:rPr>
        <w:t>.</w:t>
      </w:r>
      <w:r>
        <w:rPr>
          <w:rFonts w:ascii="Times New Roman" w:hAnsi="Times New Roman"/>
        </w:rPr>
        <w:t xml:space="preserve"> </w:t>
      </w:r>
    </w:p>
    <w:p w:rsidR="00304002" w:rsidRDefault="00304002" w:rsidP="00304002">
      <w:pPr>
        <w:ind w:firstLine="709"/>
        <w:jc w:val="both"/>
        <w:rPr>
          <w:rFonts w:ascii="Times New Roman" w:hAnsi="Times New Roman"/>
        </w:rPr>
      </w:pPr>
    </w:p>
    <w:p w:rsidR="00DE31CA" w:rsidRDefault="00304002" w:rsidP="00304002">
      <w:pPr>
        <w:ind w:firstLine="709"/>
        <w:jc w:val="center"/>
        <w:rPr>
          <w:rFonts w:ascii="Times New Roman" w:hAnsi="Times New Roman"/>
          <w:b/>
        </w:rPr>
      </w:pPr>
      <w:r w:rsidRPr="00304002">
        <w:rPr>
          <w:rFonts w:ascii="Times New Roman" w:hAnsi="Times New Roman"/>
          <w:b/>
        </w:rPr>
        <w:t>Анализ представленных сведений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в течение 20</w:t>
      </w:r>
      <w:r>
        <w:rPr>
          <w:rFonts w:ascii="Times New Roman" w:hAnsi="Times New Roman"/>
          <w:b/>
        </w:rPr>
        <w:t>17</w:t>
      </w:r>
      <w:r w:rsidRPr="00304002">
        <w:rPr>
          <w:rFonts w:ascii="Times New Roman" w:hAnsi="Times New Roman"/>
          <w:b/>
        </w:rPr>
        <w:t xml:space="preserve"> г</w:t>
      </w:r>
      <w:r>
        <w:rPr>
          <w:rFonts w:ascii="Times New Roman" w:hAnsi="Times New Roman"/>
          <w:b/>
        </w:rPr>
        <w:t>.</w:t>
      </w:r>
    </w:p>
    <w:p w:rsidR="00304002" w:rsidRDefault="00304002" w:rsidP="00304002">
      <w:pPr>
        <w:ind w:firstLine="709"/>
        <w:jc w:val="center"/>
        <w:rPr>
          <w:rFonts w:ascii="Times New Roman" w:hAnsi="Times New Roman"/>
          <w:b/>
        </w:rPr>
      </w:pPr>
    </w:p>
    <w:p w:rsidR="00304002" w:rsidRDefault="00304002" w:rsidP="00304002">
      <w:pPr>
        <w:ind w:firstLine="709"/>
        <w:jc w:val="both"/>
        <w:rPr>
          <w:rFonts w:ascii="Times New Roman" w:hAnsi="Times New Roman"/>
        </w:rPr>
      </w:pPr>
      <w:r>
        <w:rPr>
          <w:rFonts w:ascii="Times New Roman" w:hAnsi="Times New Roman"/>
        </w:rPr>
        <w:t xml:space="preserve">Данный анализ проведен по информации, представленной членами Ассоциации СРО «ППК» в соответствии с </w:t>
      </w:r>
      <w:r w:rsidRPr="00304002">
        <w:rPr>
          <w:rFonts w:ascii="Times New Roman" w:hAnsi="Times New Roman"/>
        </w:rPr>
        <w:t>Приказ</w:t>
      </w:r>
      <w:r>
        <w:rPr>
          <w:rFonts w:ascii="Times New Roman" w:hAnsi="Times New Roman"/>
        </w:rPr>
        <w:t>ом</w:t>
      </w:r>
      <w:r w:rsidRPr="00304002">
        <w:rPr>
          <w:rFonts w:ascii="Times New Roman" w:hAnsi="Times New Roman"/>
        </w:rPr>
        <w:t xml:space="preserve"> Минстроя России от 10.04.2017 N 700/</w:t>
      </w:r>
      <w:proofErr w:type="spellStart"/>
      <w:proofErr w:type="gramStart"/>
      <w:r w:rsidRPr="00304002">
        <w:rPr>
          <w:rFonts w:ascii="Times New Roman" w:hAnsi="Times New Roman"/>
        </w:rPr>
        <w:t>пр</w:t>
      </w:r>
      <w:proofErr w:type="spellEnd"/>
      <w:proofErr w:type="gramEnd"/>
      <w:r w:rsidRPr="00304002">
        <w:rPr>
          <w:rFonts w:ascii="Times New Roman" w:hAnsi="Times New Roman"/>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hAnsi="Times New Roman"/>
        </w:rPr>
        <w:t>.</w:t>
      </w:r>
    </w:p>
    <w:p w:rsidR="00304002" w:rsidRDefault="00304002" w:rsidP="00304002">
      <w:pPr>
        <w:ind w:firstLine="709"/>
        <w:jc w:val="both"/>
        <w:rPr>
          <w:rFonts w:ascii="Times New Roman" w:hAnsi="Times New Roman"/>
        </w:rPr>
      </w:pPr>
    </w:p>
    <w:p w:rsidR="00304002" w:rsidRDefault="00FF3EB9" w:rsidP="00304002">
      <w:pPr>
        <w:autoSpaceDE w:val="0"/>
        <w:autoSpaceDN w:val="0"/>
        <w:ind w:firstLine="709"/>
        <w:jc w:val="both"/>
        <w:rPr>
          <w:rFonts w:ascii="Times New Roman" w:eastAsia="Times New Roman" w:hAnsi="Times New Roman"/>
          <w:lang w:eastAsia="ru-RU"/>
        </w:rPr>
      </w:pPr>
      <w:r>
        <w:rPr>
          <w:rFonts w:ascii="Times New Roman" w:eastAsia="Times New Roman" w:hAnsi="Times New Roman"/>
          <w:lang w:eastAsia="ru-RU"/>
        </w:rPr>
        <w:t xml:space="preserve">Представленные данные всех членов, имеющих </w:t>
      </w:r>
      <w:r w:rsidRPr="00FF3EB9">
        <w:rPr>
          <w:rFonts w:ascii="Times New Roman" w:eastAsia="Times New Roman" w:hAnsi="Times New Roman"/>
          <w:lang w:eastAsia="ru-RU"/>
        </w:rPr>
        <w:t xml:space="preserve">право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 </w:t>
      </w:r>
      <w:r>
        <w:rPr>
          <w:rFonts w:ascii="Times New Roman" w:eastAsia="Times New Roman" w:hAnsi="Times New Roman"/>
          <w:lang w:eastAsia="ru-RU"/>
        </w:rPr>
        <w:t>отображены в Таблице 2 и на диаграмме.</w:t>
      </w:r>
    </w:p>
    <w:p w:rsidR="008B67B4" w:rsidRDefault="008B67B4" w:rsidP="00304002">
      <w:pPr>
        <w:autoSpaceDE w:val="0"/>
        <w:autoSpaceDN w:val="0"/>
        <w:ind w:firstLine="709"/>
        <w:jc w:val="both"/>
        <w:rPr>
          <w:rFonts w:ascii="Times New Roman" w:eastAsia="Times New Roman" w:hAnsi="Times New Roman"/>
          <w:lang w:eastAsia="ru-RU"/>
        </w:rPr>
      </w:pPr>
    </w:p>
    <w:tbl>
      <w:tblPr>
        <w:tblStyle w:val="aa"/>
        <w:tblW w:w="0" w:type="auto"/>
        <w:tblLook w:val="04A0" w:firstRow="1" w:lastRow="0" w:firstColumn="1" w:lastColumn="0" w:noHBand="0" w:noVBand="1"/>
      </w:tblPr>
      <w:tblGrid>
        <w:gridCol w:w="6771"/>
        <w:gridCol w:w="1417"/>
        <w:gridCol w:w="1383"/>
      </w:tblGrid>
      <w:tr w:rsidR="00FF3EB9" w:rsidTr="008B67B4">
        <w:tc>
          <w:tcPr>
            <w:tcW w:w="6771" w:type="dxa"/>
          </w:tcPr>
          <w:p w:rsidR="00FF3EB9" w:rsidRPr="00FF3EB9" w:rsidRDefault="00FF3EB9" w:rsidP="00FF3EB9">
            <w:pPr>
              <w:autoSpaceDE w:val="0"/>
              <w:autoSpaceDN w:val="0"/>
              <w:jc w:val="center"/>
              <w:rPr>
                <w:rFonts w:ascii="Times New Roman" w:eastAsia="Times New Roman" w:hAnsi="Times New Roman"/>
                <w:b/>
                <w:lang w:eastAsia="ru-RU"/>
              </w:rPr>
            </w:pPr>
            <w:r w:rsidRPr="00FF3EB9">
              <w:rPr>
                <w:rFonts w:ascii="Times New Roman" w:eastAsia="Times New Roman" w:hAnsi="Times New Roman"/>
                <w:b/>
                <w:lang w:eastAsia="ru-RU"/>
              </w:rPr>
              <w:t>Сведения</w:t>
            </w:r>
          </w:p>
        </w:tc>
        <w:tc>
          <w:tcPr>
            <w:tcW w:w="1417" w:type="dxa"/>
          </w:tcPr>
          <w:p w:rsidR="00FF3EB9" w:rsidRPr="00FF3EB9" w:rsidRDefault="00FF3EB9" w:rsidP="00FF3EB9">
            <w:pPr>
              <w:autoSpaceDE w:val="0"/>
              <w:autoSpaceDN w:val="0"/>
              <w:jc w:val="both"/>
              <w:rPr>
                <w:rFonts w:ascii="Times New Roman" w:eastAsia="Times New Roman" w:hAnsi="Times New Roman"/>
                <w:b/>
                <w:lang w:eastAsia="ru-RU"/>
              </w:rPr>
            </w:pPr>
            <w:r>
              <w:rPr>
                <w:rFonts w:ascii="Times New Roman" w:eastAsia="Times New Roman" w:hAnsi="Times New Roman"/>
                <w:b/>
                <w:lang w:eastAsia="ru-RU"/>
              </w:rPr>
              <w:t xml:space="preserve">Общее значение (тыс. руб.)   </w:t>
            </w:r>
          </w:p>
        </w:tc>
        <w:tc>
          <w:tcPr>
            <w:tcW w:w="1383" w:type="dxa"/>
          </w:tcPr>
          <w:p w:rsidR="00FF3EB9" w:rsidRPr="00FF3EB9" w:rsidRDefault="00FF3EB9" w:rsidP="00304002">
            <w:pPr>
              <w:autoSpaceDE w:val="0"/>
              <w:autoSpaceDN w:val="0"/>
              <w:jc w:val="both"/>
              <w:rPr>
                <w:rFonts w:ascii="Times New Roman" w:eastAsia="Times New Roman" w:hAnsi="Times New Roman"/>
                <w:b/>
                <w:lang w:eastAsia="ru-RU"/>
              </w:rPr>
            </w:pPr>
            <w:r>
              <w:rPr>
                <w:rFonts w:ascii="Times New Roman" w:eastAsia="Times New Roman" w:hAnsi="Times New Roman"/>
                <w:b/>
                <w:lang w:eastAsia="ru-RU"/>
              </w:rPr>
              <w:t xml:space="preserve">Среднее значение (тыс. руб.)   </w:t>
            </w:r>
          </w:p>
        </w:tc>
      </w:tr>
      <w:tr w:rsidR="00FF3EB9" w:rsidTr="008B67B4">
        <w:tc>
          <w:tcPr>
            <w:tcW w:w="6771" w:type="dxa"/>
          </w:tcPr>
          <w:p w:rsidR="00FF3EB9" w:rsidRDefault="00FF3EB9" w:rsidP="00FF3EB9">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 xml:space="preserve">Сведения о фактическом совокупном размере обязательств по </w:t>
            </w:r>
            <w:r w:rsidRPr="00304002">
              <w:rPr>
                <w:rFonts w:ascii="Times New Roman" w:eastAsia="Times New Roman" w:hAnsi="Times New Roman"/>
                <w:lang w:eastAsia="ru-RU"/>
              </w:rPr>
              <w:lastRenderedPageBreak/>
              <w:t>договорам по состоянию на 01.01.2018 г</w:t>
            </w:r>
          </w:p>
        </w:tc>
        <w:tc>
          <w:tcPr>
            <w:tcW w:w="1417" w:type="dxa"/>
            <w:vAlign w:val="bottom"/>
          </w:tcPr>
          <w:p w:rsidR="00FF3EB9" w:rsidRPr="008B67B4" w:rsidRDefault="008B67B4">
            <w:pPr>
              <w:jc w:val="right"/>
              <w:rPr>
                <w:rFonts w:ascii="Times New Roman" w:hAnsi="Times New Roman"/>
                <w:color w:val="000000"/>
                <w:szCs w:val="22"/>
              </w:rPr>
            </w:pPr>
            <w:r w:rsidRPr="008B67B4">
              <w:rPr>
                <w:rFonts w:ascii="Times New Roman" w:hAnsi="Times New Roman"/>
                <w:color w:val="000000"/>
                <w:szCs w:val="22"/>
              </w:rPr>
              <w:lastRenderedPageBreak/>
              <w:t>121 980,886</w:t>
            </w:r>
          </w:p>
        </w:tc>
        <w:tc>
          <w:tcPr>
            <w:tcW w:w="1383" w:type="dxa"/>
            <w:vAlign w:val="bottom"/>
          </w:tcPr>
          <w:p w:rsidR="00FF3EB9" w:rsidRPr="008B67B4" w:rsidRDefault="008B67B4">
            <w:pPr>
              <w:jc w:val="right"/>
              <w:rPr>
                <w:rFonts w:ascii="Times New Roman" w:hAnsi="Times New Roman"/>
                <w:color w:val="000000"/>
                <w:szCs w:val="22"/>
              </w:rPr>
            </w:pPr>
            <w:r w:rsidRPr="008B67B4">
              <w:rPr>
                <w:rFonts w:ascii="Times New Roman" w:hAnsi="Times New Roman"/>
                <w:color w:val="000000"/>
                <w:szCs w:val="22"/>
              </w:rPr>
              <w:t>1 694,179</w:t>
            </w:r>
          </w:p>
        </w:tc>
      </w:tr>
      <w:tr w:rsidR="00FF3EB9" w:rsidTr="008B67B4">
        <w:tc>
          <w:tcPr>
            <w:tcW w:w="6771" w:type="dxa"/>
          </w:tcPr>
          <w:p w:rsidR="00FF3EB9" w:rsidRDefault="00FF3EB9" w:rsidP="00FF3EB9">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lastRenderedPageBreak/>
              <w:t>Сведения о фактическом совокупном размере обязательств по договорам, которые были заключены в течение отчетного периода</w:t>
            </w:r>
          </w:p>
        </w:tc>
        <w:tc>
          <w:tcPr>
            <w:tcW w:w="1417" w:type="dxa"/>
            <w:vAlign w:val="bottom"/>
          </w:tcPr>
          <w:p w:rsidR="00FF3EB9" w:rsidRPr="008B67B4" w:rsidRDefault="008B67B4">
            <w:pPr>
              <w:jc w:val="right"/>
              <w:rPr>
                <w:rFonts w:ascii="Times New Roman" w:hAnsi="Times New Roman"/>
                <w:color w:val="000000"/>
                <w:szCs w:val="22"/>
              </w:rPr>
            </w:pPr>
            <w:r w:rsidRPr="008B67B4">
              <w:rPr>
                <w:rFonts w:ascii="Times New Roman" w:hAnsi="Times New Roman"/>
                <w:color w:val="000000"/>
                <w:szCs w:val="22"/>
              </w:rPr>
              <w:t>92 774,554</w:t>
            </w:r>
          </w:p>
        </w:tc>
        <w:tc>
          <w:tcPr>
            <w:tcW w:w="1383" w:type="dxa"/>
            <w:vAlign w:val="bottom"/>
          </w:tcPr>
          <w:p w:rsidR="00FF3EB9" w:rsidRPr="008B67B4" w:rsidRDefault="008B67B4">
            <w:pPr>
              <w:jc w:val="right"/>
              <w:rPr>
                <w:rFonts w:ascii="Times New Roman" w:hAnsi="Times New Roman"/>
                <w:color w:val="000000"/>
                <w:szCs w:val="22"/>
              </w:rPr>
            </w:pPr>
            <w:r w:rsidRPr="008B67B4">
              <w:rPr>
                <w:rFonts w:ascii="Times New Roman" w:hAnsi="Times New Roman"/>
                <w:color w:val="000000"/>
                <w:szCs w:val="22"/>
              </w:rPr>
              <w:t>1 288,536</w:t>
            </w:r>
          </w:p>
        </w:tc>
      </w:tr>
      <w:tr w:rsidR="00FF3EB9" w:rsidTr="008B67B4">
        <w:tc>
          <w:tcPr>
            <w:tcW w:w="6771" w:type="dxa"/>
          </w:tcPr>
          <w:p w:rsidR="00FF3EB9" w:rsidRDefault="00FF3EB9" w:rsidP="00FF3EB9">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 xml:space="preserve">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w:t>
            </w:r>
            <w:proofErr w:type="gramStart"/>
            <w:r w:rsidRPr="00304002">
              <w:rPr>
                <w:rFonts w:ascii="Times New Roman" w:eastAsia="Times New Roman" w:hAnsi="Times New Roman"/>
                <w:lang w:eastAsia="ru-RU"/>
              </w:rPr>
              <w:t>и(</w:t>
            </w:r>
            <w:proofErr w:type="gramEnd"/>
            <w:r w:rsidRPr="00304002">
              <w:rPr>
                <w:rFonts w:ascii="Times New Roman" w:eastAsia="Times New Roman" w:hAnsi="Times New Roman"/>
                <w:lang w:eastAsia="ru-RU"/>
              </w:rPr>
              <w:t>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периода</w:t>
            </w:r>
          </w:p>
        </w:tc>
        <w:tc>
          <w:tcPr>
            <w:tcW w:w="1417" w:type="dxa"/>
            <w:vAlign w:val="bottom"/>
          </w:tcPr>
          <w:p w:rsidR="00FF3EB9" w:rsidRPr="008B67B4" w:rsidRDefault="008B67B4">
            <w:pPr>
              <w:jc w:val="right"/>
              <w:rPr>
                <w:rFonts w:ascii="Times New Roman" w:hAnsi="Times New Roman"/>
                <w:color w:val="000000"/>
                <w:szCs w:val="22"/>
              </w:rPr>
            </w:pPr>
            <w:r w:rsidRPr="008B67B4">
              <w:rPr>
                <w:rFonts w:ascii="Times New Roman" w:hAnsi="Times New Roman"/>
                <w:color w:val="000000"/>
                <w:szCs w:val="22"/>
              </w:rPr>
              <w:t>25 839,832</w:t>
            </w:r>
          </w:p>
        </w:tc>
        <w:tc>
          <w:tcPr>
            <w:tcW w:w="1383" w:type="dxa"/>
            <w:vAlign w:val="bottom"/>
          </w:tcPr>
          <w:p w:rsidR="00FF3EB9" w:rsidRPr="008B67B4" w:rsidRDefault="008B67B4">
            <w:pPr>
              <w:jc w:val="right"/>
              <w:rPr>
                <w:rFonts w:ascii="Times New Roman" w:hAnsi="Times New Roman"/>
                <w:color w:val="000000"/>
                <w:szCs w:val="22"/>
              </w:rPr>
            </w:pPr>
            <w:r w:rsidRPr="008B67B4">
              <w:rPr>
                <w:rFonts w:ascii="Times New Roman" w:hAnsi="Times New Roman"/>
                <w:color w:val="000000"/>
                <w:szCs w:val="22"/>
              </w:rPr>
              <w:t>358,887</w:t>
            </w:r>
          </w:p>
        </w:tc>
      </w:tr>
      <w:tr w:rsidR="00FF3EB9" w:rsidTr="008B67B4">
        <w:tc>
          <w:tcPr>
            <w:tcW w:w="6771" w:type="dxa"/>
          </w:tcPr>
          <w:p w:rsidR="00FF3EB9" w:rsidRDefault="00FF3EB9" w:rsidP="00FF3EB9">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Сведения о фактическом совокупном размере обязательств по всем договорам, которые заключены и исполнение которых на 31 декабря отчетного периода не завершено</w:t>
            </w:r>
          </w:p>
        </w:tc>
        <w:tc>
          <w:tcPr>
            <w:tcW w:w="1417" w:type="dxa"/>
            <w:vAlign w:val="bottom"/>
          </w:tcPr>
          <w:p w:rsidR="00FF3EB9" w:rsidRPr="008B67B4" w:rsidRDefault="008B67B4">
            <w:pPr>
              <w:jc w:val="right"/>
              <w:rPr>
                <w:rFonts w:ascii="Times New Roman" w:hAnsi="Times New Roman"/>
                <w:color w:val="000000"/>
                <w:szCs w:val="22"/>
              </w:rPr>
            </w:pPr>
            <w:r w:rsidRPr="008B67B4">
              <w:rPr>
                <w:rFonts w:ascii="Times New Roman" w:hAnsi="Times New Roman"/>
                <w:color w:val="000000"/>
                <w:szCs w:val="22"/>
              </w:rPr>
              <w:t>36 462,243</w:t>
            </w:r>
          </w:p>
        </w:tc>
        <w:tc>
          <w:tcPr>
            <w:tcW w:w="1383" w:type="dxa"/>
            <w:vAlign w:val="bottom"/>
          </w:tcPr>
          <w:p w:rsidR="00FF3EB9" w:rsidRPr="008B67B4" w:rsidRDefault="008B67B4" w:rsidP="008B67B4">
            <w:pPr>
              <w:jc w:val="right"/>
              <w:rPr>
                <w:rFonts w:ascii="Times New Roman" w:hAnsi="Times New Roman"/>
                <w:color w:val="000000"/>
                <w:szCs w:val="22"/>
              </w:rPr>
            </w:pPr>
            <w:r w:rsidRPr="008B67B4">
              <w:rPr>
                <w:rFonts w:ascii="Times New Roman" w:hAnsi="Times New Roman"/>
                <w:color w:val="000000"/>
                <w:szCs w:val="22"/>
              </w:rPr>
              <w:t>506,42</w:t>
            </w:r>
          </w:p>
        </w:tc>
      </w:tr>
    </w:tbl>
    <w:p w:rsidR="00FF3EB9" w:rsidRPr="00304002" w:rsidRDefault="00FF3EB9" w:rsidP="00304002">
      <w:pPr>
        <w:autoSpaceDE w:val="0"/>
        <w:autoSpaceDN w:val="0"/>
        <w:ind w:firstLine="709"/>
        <w:jc w:val="both"/>
        <w:rPr>
          <w:rFonts w:ascii="Times New Roman" w:eastAsia="Times New Roman" w:hAnsi="Times New Roman"/>
          <w:lang w:eastAsia="ru-RU"/>
        </w:rPr>
      </w:pPr>
    </w:p>
    <w:p w:rsidR="00304002" w:rsidRPr="00304002" w:rsidRDefault="008B67B4" w:rsidP="00304002">
      <w:pPr>
        <w:ind w:firstLine="709"/>
        <w:jc w:val="both"/>
        <w:rPr>
          <w:rFonts w:ascii="Times New Roman" w:hAnsi="Times New Roman"/>
        </w:rPr>
      </w:pPr>
      <w:r>
        <w:rPr>
          <w:rFonts w:ascii="Times New Roman" w:hAnsi="Times New Roman"/>
        </w:rPr>
        <w:t>При этом ф</w:t>
      </w:r>
      <w:r w:rsidRPr="00291458">
        <w:rPr>
          <w:rFonts w:ascii="Times New Roman" w:hAnsi="Times New Roman"/>
        </w:rPr>
        <w:t xml:space="preserve">актический совокупный размер обязательств по договорам подряда на подготовку проектной документации, заключенным с использованием конкурентных способов заключения договоров, </w:t>
      </w:r>
      <w:r w:rsidRPr="008B67B4">
        <w:rPr>
          <w:rFonts w:ascii="Times New Roman" w:hAnsi="Times New Roman"/>
        </w:rPr>
        <w:t xml:space="preserve">соответствует </w:t>
      </w:r>
      <w:r w:rsidRPr="00291458">
        <w:rPr>
          <w:rFonts w:ascii="Times New Roman" w:hAnsi="Times New Roman"/>
        </w:rPr>
        <w:t xml:space="preserve">предельному размеру обязательств, исходя из которого </w:t>
      </w:r>
      <w:r>
        <w:rPr>
          <w:rFonts w:ascii="Times New Roman" w:hAnsi="Times New Roman"/>
        </w:rPr>
        <w:t xml:space="preserve">каждым </w:t>
      </w:r>
      <w:r w:rsidRPr="00291458">
        <w:rPr>
          <w:rFonts w:ascii="Times New Roman" w:hAnsi="Times New Roman"/>
        </w:rPr>
        <w:t>член</w:t>
      </w:r>
      <w:r>
        <w:rPr>
          <w:rFonts w:ascii="Times New Roman" w:hAnsi="Times New Roman"/>
        </w:rPr>
        <w:t>ом</w:t>
      </w:r>
      <w:r w:rsidRPr="00291458">
        <w:rPr>
          <w:rFonts w:ascii="Times New Roman" w:hAnsi="Times New Roman"/>
        </w:rPr>
        <w:t xml:space="preserve"> Ассоциации СРО «ППК»  был внесен взнос в компенсационный фонд обеспечения договорных обязательств</w:t>
      </w:r>
      <w:r>
        <w:rPr>
          <w:rFonts w:ascii="Times New Roman" w:hAnsi="Times New Roman"/>
        </w:rPr>
        <w:t>.</w:t>
      </w:r>
    </w:p>
    <w:p w:rsidR="00DE31CA" w:rsidRDefault="00DE31CA" w:rsidP="00346290">
      <w:pPr>
        <w:ind w:firstLine="709"/>
        <w:jc w:val="both"/>
        <w:rPr>
          <w:rFonts w:ascii="Times New Roman" w:hAnsi="Times New Roman"/>
        </w:rPr>
      </w:pPr>
    </w:p>
    <w:p w:rsidR="00DE31CA" w:rsidRDefault="00DE31CA" w:rsidP="00346290">
      <w:pPr>
        <w:ind w:firstLine="709"/>
        <w:jc w:val="both"/>
        <w:rPr>
          <w:rFonts w:ascii="Times New Roman" w:hAnsi="Times New Roman"/>
        </w:rPr>
      </w:pPr>
    </w:p>
    <w:p w:rsidR="00DE31CA" w:rsidRDefault="00DE31CA" w:rsidP="00346290">
      <w:pPr>
        <w:ind w:firstLine="709"/>
        <w:jc w:val="both"/>
        <w:rPr>
          <w:rFonts w:ascii="Times New Roman" w:hAnsi="Times New Roman"/>
        </w:rPr>
      </w:pPr>
    </w:p>
    <w:p w:rsidR="00DE31CA" w:rsidRDefault="00DE31CA" w:rsidP="00346290">
      <w:pPr>
        <w:ind w:firstLine="709"/>
        <w:jc w:val="both"/>
        <w:rPr>
          <w:rFonts w:ascii="Times New Roman" w:hAnsi="Times New Roman"/>
        </w:rPr>
      </w:pPr>
    </w:p>
    <w:p w:rsidR="00DE31CA" w:rsidRDefault="00DE31CA" w:rsidP="00346290">
      <w:pPr>
        <w:ind w:firstLine="709"/>
        <w:jc w:val="both"/>
        <w:rPr>
          <w:rFonts w:ascii="Times New Roman" w:hAnsi="Times New Roman"/>
        </w:rPr>
      </w:pPr>
    </w:p>
    <w:p w:rsidR="00DE31CA" w:rsidRDefault="00DE31CA" w:rsidP="00346290">
      <w:pPr>
        <w:ind w:firstLine="709"/>
        <w:jc w:val="both"/>
        <w:rPr>
          <w:rFonts w:ascii="Times New Roman" w:hAnsi="Times New Roman"/>
        </w:rPr>
      </w:pPr>
    </w:p>
    <w:p w:rsidR="00DE31CA" w:rsidRDefault="00DE31CA" w:rsidP="00346290">
      <w:pPr>
        <w:ind w:firstLine="709"/>
        <w:jc w:val="both"/>
        <w:rPr>
          <w:rFonts w:ascii="Times New Roman" w:hAnsi="Times New Roman"/>
        </w:rPr>
      </w:pPr>
    </w:p>
    <w:p w:rsidR="00DE31CA" w:rsidRDefault="00DE31CA" w:rsidP="00346290">
      <w:pPr>
        <w:ind w:firstLine="709"/>
        <w:jc w:val="both"/>
        <w:rPr>
          <w:rFonts w:ascii="Times New Roman" w:hAnsi="Times New Roman"/>
        </w:rPr>
      </w:pPr>
    </w:p>
    <w:p w:rsidR="00DE31CA" w:rsidRDefault="00DE31CA" w:rsidP="00346290">
      <w:pPr>
        <w:ind w:firstLine="709"/>
        <w:jc w:val="both"/>
        <w:rPr>
          <w:rFonts w:ascii="Times New Roman" w:hAnsi="Times New Roman"/>
        </w:rPr>
      </w:pPr>
    </w:p>
    <w:p w:rsidR="00DE31CA" w:rsidRDefault="00DE31CA" w:rsidP="00346290">
      <w:pPr>
        <w:ind w:firstLine="709"/>
        <w:jc w:val="both"/>
        <w:rPr>
          <w:rFonts w:ascii="Times New Roman" w:hAnsi="Times New Roman"/>
        </w:rPr>
      </w:pPr>
      <w:bookmarkStart w:id="0" w:name="_GoBack"/>
      <w:bookmarkEnd w:id="0"/>
    </w:p>
    <w:sectPr w:rsidR="00DE31CA" w:rsidSect="00826A96">
      <w:footerReference w:type="default" r:id="rId14"/>
      <w:pgSz w:w="11906" w:h="16838"/>
      <w:pgMar w:top="81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96" w:rsidRDefault="00826A96" w:rsidP="00826A96">
      <w:r>
        <w:separator/>
      </w:r>
    </w:p>
  </w:endnote>
  <w:endnote w:type="continuationSeparator" w:id="0">
    <w:p w:rsidR="00826A96" w:rsidRDefault="00826A96" w:rsidP="0082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1234"/>
      <w:docPartObj>
        <w:docPartGallery w:val="Page Numbers (Bottom of Page)"/>
        <w:docPartUnique/>
      </w:docPartObj>
    </w:sdtPr>
    <w:sdtEndPr/>
    <w:sdtContent>
      <w:p w:rsidR="00B84DAB" w:rsidRDefault="00B84DAB">
        <w:pPr>
          <w:pStyle w:val="a8"/>
          <w:jc w:val="right"/>
        </w:pPr>
        <w:r>
          <w:fldChar w:fldCharType="begin"/>
        </w:r>
        <w:r>
          <w:instrText>PAGE   \* MERGEFORMAT</w:instrText>
        </w:r>
        <w:r>
          <w:fldChar w:fldCharType="separate"/>
        </w:r>
        <w:r w:rsidR="00C60A1A">
          <w:rPr>
            <w:noProof/>
          </w:rPr>
          <w:t>5</w:t>
        </w:r>
        <w:r>
          <w:fldChar w:fldCharType="end"/>
        </w:r>
      </w:p>
    </w:sdtContent>
  </w:sdt>
  <w:p w:rsidR="00B84DAB" w:rsidRDefault="00B84D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96" w:rsidRDefault="00826A96" w:rsidP="00826A96">
      <w:r>
        <w:separator/>
      </w:r>
    </w:p>
  </w:footnote>
  <w:footnote w:type="continuationSeparator" w:id="0">
    <w:p w:rsidR="00826A96" w:rsidRDefault="00826A96" w:rsidP="0082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57C9E"/>
    <w:rsid w:val="000609E4"/>
    <w:rsid w:val="00086F50"/>
    <w:rsid w:val="000A1A16"/>
    <w:rsid w:val="00107594"/>
    <w:rsid w:val="00126C9D"/>
    <w:rsid w:val="00161DEB"/>
    <w:rsid w:val="00185983"/>
    <w:rsid w:val="00196712"/>
    <w:rsid w:val="001C26BB"/>
    <w:rsid w:val="001D2FAC"/>
    <w:rsid w:val="002759E1"/>
    <w:rsid w:val="00282289"/>
    <w:rsid w:val="002915AB"/>
    <w:rsid w:val="002A1A30"/>
    <w:rsid w:val="002A7098"/>
    <w:rsid w:val="00304002"/>
    <w:rsid w:val="003126FE"/>
    <w:rsid w:val="00346290"/>
    <w:rsid w:val="003A6232"/>
    <w:rsid w:val="003C369F"/>
    <w:rsid w:val="003F4306"/>
    <w:rsid w:val="003F4C6B"/>
    <w:rsid w:val="00493227"/>
    <w:rsid w:val="004D07C0"/>
    <w:rsid w:val="004F58D8"/>
    <w:rsid w:val="00523563"/>
    <w:rsid w:val="00553344"/>
    <w:rsid w:val="00563D8D"/>
    <w:rsid w:val="00602E58"/>
    <w:rsid w:val="00604A79"/>
    <w:rsid w:val="00605DB0"/>
    <w:rsid w:val="00622E73"/>
    <w:rsid w:val="00623C59"/>
    <w:rsid w:val="00665AD8"/>
    <w:rsid w:val="00672A88"/>
    <w:rsid w:val="00690B03"/>
    <w:rsid w:val="0069291B"/>
    <w:rsid w:val="00695E2A"/>
    <w:rsid w:val="006C3EB0"/>
    <w:rsid w:val="006E3BBF"/>
    <w:rsid w:val="006E4DA9"/>
    <w:rsid w:val="006F5374"/>
    <w:rsid w:val="00746AF4"/>
    <w:rsid w:val="00763CF0"/>
    <w:rsid w:val="00780733"/>
    <w:rsid w:val="00790F68"/>
    <w:rsid w:val="007B21D0"/>
    <w:rsid w:val="008147B7"/>
    <w:rsid w:val="00826A96"/>
    <w:rsid w:val="008B4A5D"/>
    <w:rsid w:val="008B67B4"/>
    <w:rsid w:val="008C12FD"/>
    <w:rsid w:val="008C32D7"/>
    <w:rsid w:val="00903604"/>
    <w:rsid w:val="009122EA"/>
    <w:rsid w:val="00912842"/>
    <w:rsid w:val="009215FD"/>
    <w:rsid w:val="00951000"/>
    <w:rsid w:val="0098551C"/>
    <w:rsid w:val="0099753B"/>
    <w:rsid w:val="009A0887"/>
    <w:rsid w:val="009C305A"/>
    <w:rsid w:val="009F02E9"/>
    <w:rsid w:val="00A10FCF"/>
    <w:rsid w:val="00A5146D"/>
    <w:rsid w:val="00A52D03"/>
    <w:rsid w:val="00A5659F"/>
    <w:rsid w:val="00AC3CD4"/>
    <w:rsid w:val="00B0641B"/>
    <w:rsid w:val="00B170BD"/>
    <w:rsid w:val="00B347ED"/>
    <w:rsid w:val="00B62210"/>
    <w:rsid w:val="00B84DAB"/>
    <w:rsid w:val="00BC0F40"/>
    <w:rsid w:val="00BD4374"/>
    <w:rsid w:val="00BF3639"/>
    <w:rsid w:val="00BF7B7F"/>
    <w:rsid w:val="00C03ED8"/>
    <w:rsid w:val="00C244BC"/>
    <w:rsid w:val="00C60A1A"/>
    <w:rsid w:val="00C60C08"/>
    <w:rsid w:val="00C64477"/>
    <w:rsid w:val="00C8055E"/>
    <w:rsid w:val="00D75660"/>
    <w:rsid w:val="00DA39EA"/>
    <w:rsid w:val="00DE011D"/>
    <w:rsid w:val="00DE31CA"/>
    <w:rsid w:val="00DF3CA3"/>
    <w:rsid w:val="00E059BF"/>
    <w:rsid w:val="00E10453"/>
    <w:rsid w:val="00E23D58"/>
    <w:rsid w:val="00E5219D"/>
    <w:rsid w:val="00EC272C"/>
    <w:rsid w:val="00ED3A42"/>
    <w:rsid w:val="00F0704C"/>
    <w:rsid w:val="00F4264B"/>
    <w:rsid w:val="00FE5E1A"/>
    <w:rsid w:val="00FF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9E"/>
    <w:pPr>
      <w:spacing w:after="0" w:line="240" w:lineRule="auto"/>
    </w:pPr>
    <w:rPr>
      <w:rFonts w:ascii="Cambria" w:eastAsia="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983"/>
    <w:rPr>
      <w:rFonts w:ascii="Tahoma" w:hAnsi="Tahoma" w:cs="Tahoma"/>
      <w:sz w:val="16"/>
      <w:szCs w:val="16"/>
    </w:rPr>
  </w:style>
  <w:style w:type="character" w:customStyle="1" w:styleId="a4">
    <w:name w:val="Текст выноски Знак"/>
    <w:basedOn w:val="a0"/>
    <w:link w:val="a3"/>
    <w:uiPriority w:val="99"/>
    <w:semiHidden/>
    <w:rsid w:val="00185983"/>
    <w:rPr>
      <w:rFonts w:ascii="Tahoma" w:eastAsia="Cambria" w:hAnsi="Tahoma" w:cs="Tahoma"/>
      <w:sz w:val="16"/>
      <w:szCs w:val="16"/>
    </w:rPr>
  </w:style>
  <w:style w:type="paragraph" w:styleId="a5">
    <w:name w:val="caption"/>
    <w:basedOn w:val="a"/>
    <w:next w:val="a"/>
    <w:uiPriority w:val="35"/>
    <w:unhideWhenUsed/>
    <w:qFormat/>
    <w:rsid w:val="00161DEB"/>
    <w:pPr>
      <w:spacing w:after="200"/>
    </w:pPr>
    <w:rPr>
      <w:b/>
      <w:bCs/>
      <w:color w:val="4F81BD" w:themeColor="accent1"/>
      <w:sz w:val="18"/>
      <w:szCs w:val="18"/>
    </w:rPr>
  </w:style>
  <w:style w:type="paragraph" w:styleId="a6">
    <w:name w:val="header"/>
    <w:basedOn w:val="a"/>
    <w:link w:val="a7"/>
    <w:uiPriority w:val="99"/>
    <w:unhideWhenUsed/>
    <w:rsid w:val="00826A96"/>
    <w:pPr>
      <w:tabs>
        <w:tab w:val="center" w:pos="4677"/>
        <w:tab w:val="right" w:pos="9355"/>
      </w:tabs>
    </w:pPr>
  </w:style>
  <w:style w:type="character" w:customStyle="1" w:styleId="a7">
    <w:name w:val="Верхний колонтитул Знак"/>
    <w:basedOn w:val="a0"/>
    <w:link w:val="a6"/>
    <w:uiPriority w:val="99"/>
    <w:rsid w:val="00826A96"/>
    <w:rPr>
      <w:rFonts w:ascii="Cambria" w:eastAsia="Cambria" w:hAnsi="Cambria" w:cs="Times New Roman"/>
      <w:sz w:val="24"/>
      <w:szCs w:val="24"/>
    </w:rPr>
  </w:style>
  <w:style w:type="paragraph" w:styleId="a8">
    <w:name w:val="footer"/>
    <w:basedOn w:val="a"/>
    <w:link w:val="a9"/>
    <w:uiPriority w:val="99"/>
    <w:unhideWhenUsed/>
    <w:rsid w:val="00826A96"/>
    <w:pPr>
      <w:tabs>
        <w:tab w:val="center" w:pos="4677"/>
        <w:tab w:val="right" w:pos="9355"/>
      </w:tabs>
    </w:pPr>
  </w:style>
  <w:style w:type="character" w:customStyle="1" w:styleId="a9">
    <w:name w:val="Нижний колонтитул Знак"/>
    <w:basedOn w:val="a0"/>
    <w:link w:val="a8"/>
    <w:uiPriority w:val="99"/>
    <w:rsid w:val="00826A96"/>
    <w:rPr>
      <w:rFonts w:ascii="Cambria" w:eastAsia="Cambria" w:hAnsi="Cambria" w:cs="Times New Roman"/>
      <w:sz w:val="24"/>
      <w:szCs w:val="24"/>
    </w:rPr>
  </w:style>
  <w:style w:type="table" w:styleId="aa">
    <w:name w:val="Table Grid"/>
    <w:basedOn w:val="a1"/>
    <w:uiPriority w:val="59"/>
    <w:rsid w:val="0092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9E"/>
    <w:pPr>
      <w:spacing w:after="0" w:line="240" w:lineRule="auto"/>
    </w:pPr>
    <w:rPr>
      <w:rFonts w:ascii="Cambria" w:eastAsia="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983"/>
    <w:rPr>
      <w:rFonts w:ascii="Tahoma" w:hAnsi="Tahoma" w:cs="Tahoma"/>
      <w:sz w:val="16"/>
      <w:szCs w:val="16"/>
    </w:rPr>
  </w:style>
  <w:style w:type="character" w:customStyle="1" w:styleId="a4">
    <w:name w:val="Текст выноски Знак"/>
    <w:basedOn w:val="a0"/>
    <w:link w:val="a3"/>
    <w:uiPriority w:val="99"/>
    <w:semiHidden/>
    <w:rsid w:val="00185983"/>
    <w:rPr>
      <w:rFonts w:ascii="Tahoma" w:eastAsia="Cambria" w:hAnsi="Tahoma" w:cs="Tahoma"/>
      <w:sz w:val="16"/>
      <w:szCs w:val="16"/>
    </w:rPr>
  </w:style>
  <w:style w:type="paragraph" w:styleId="a5">
    <w:name w:val="caption"/>
    <w:basedOn w:val="a"/>
    <w:next w:val="a"/>
    <w:uiPriority w:val="35"/>
    <w:unhideWhenUsed/>
    <w:qFormat/>
    <w:rsid w:val="00161DEB"/>
    <w:pPr>
      <w:spacing w:after="200"/>
    </w:pPr>
    <w:rPr>
      <w:b/>
      <w:bCs/>
      <w:color w:val="4F81BD" w:themeColor="accent1"/>
      <w:sz w:val="18"/>
      <w:szCs w:val="18"/>
    </w:rPr>
  </w:style>
  <w:style w:type="paragraph" w:styleId="a6">
    <w:name w:val="header"/>
    <w:basedOn w:val="a"/>
    <w:link w:val="a7"/>
    <w:uiPriority w:val="99"/>
    <w:unhideWhenUsed/>
    <w:rsid w:val="00826A96"/>
    <w:pPr>
      <w:tabs>
        <w:tab w:val="center" w:pos="4677"/>
        <w:tab w:val="right" w:pos="9355"/>
      </w:tabs>
    </w:pPr>
  </w:style>
  <w:style w:type="character" w:customStyle="1" w:styleId="a7">
    <w:name w:val="Верхний колонтитул Знак"/>
    <w:basedOn w:val="a0"/>
    <w:link w:val="a6"/>
    <w:uiPriority w:val="99"/>
    <w:rsid w:val="00826A96"/>
    <w:rPr>
      <w:rFonts w:ascii="Cambria" w:eastAsia="Cambria" w:hAnsi="Cambria" w:cs="Times New Roman"/>
      <w:sz w:val="24"/>
      <w:szCs w:val="24"/>
    </w:rPr>
  </w:style>
  <w:style w:type="paragraph" w:styleId="a8">
    <w:name w:val="footer"/>
    <w:basedOn w:val="a"/>
    <w:link w:val="a9"/>
    <w:uiPriority w:val="99"/>
    <w:unhideWhenUsed/>
    <w:rsid w:val="00826A96"/>
    <w:pPr>
      <w:tabs>
        <w:tab w:val="center" w:pos="4677"/>
        <w:tab w:val="right" w:pos="9355"/>
      </w:tabs>
    </w:pPr>
  </w:style>
  <w:style w:type="character" w:customStyle="1" w:styleId="a9">
    <w:name w:val="Нижний колонтитул Знак"/>
    <w:basedOn w:val="a0"/>
    <w:link w:val="a8"/>
    <w:uiPriority w:val="99"/>
    <w:rsid w:val="00826A96"/>
    <w:rPr>
      <w:rFonts w:ascii="Cambria" w:eastAsia="Cambria" w:hAnsi="Cambria" w:cs="Times New Roman"/>
      <w:sz w:val="24"/>
      <w:szCs w:val="24"/>
    </w:rPr>
  </w:style>
  <w:style w:type="table" w:styleId="aa">
    <w:name w:val="Table Grid"/>
    <w:basedOn w:val="a1"/>
    <w:uiPriority w:val="59"/>
    <w:rsid w:val="0092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50559">
      <w:bodyDiv w:val="1"/>
      <w:marLeft w:val="0"/>
      <w:marRight w:val="0"/>
      <w:marTop w:val="0"/>
      <w:marBottom w:val="0"/>
      <w:divBdr>
        <w:top w:val="none" w:sz="0" w:space="0" w:color="auto"/>
        <w:left w:val="none" w:sz="0" w:space="0" w:color="auto"/>
        <w:bottom w:val="none" w:sz="0" w:space="0" w:color="auto"/>
        <w:right w:val="none" w:sz="0" w:space="0" w:color="auto"/>
      </w:divBdr>
    </w:div>
    <w:div w:id="11687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Кол-во вступивших организаций</c:v>
                </c:pt>
              </c:strCache>
            </c:strRef>
          </c:tx>
          <c:spPr>
            <a:pattFill prst="smGrid">
              <a:fgClr>
                <a:schemeClr val="accent1"/>
              </a:fgClr>
              <a:bgClr>
                <a:schemeClr val="bg1"/>
              </a:bgClr>
            </a:pattFill>
          </c:spPr>
          <c:invertIfNegative val="0"/>
          <c:cat>
            <c:numRef>
              <c:f>Лист1!$A$2:$A$7</c:f>
              <c:numCache>
                <c:formatCode>General</c:formatCode>
                <c:ptCount val="6"/>
                <c:pt idx="0">
                  <c:v>2016</c:v>
                </c:pt>
                <c:pt idx="1">
                  <c:v>2017</c:v>
                </c:pt>
              </c:numCache>
            </c:numRef>
          </c:cat>
          <c:val>
            <c:numRef>
              <c:f>Лист1!$B$2:$B$7</c:f>
              <c:numCache>
                <c:formatCode>General</c:formatCode>
                <c:ptCount val="6"/>
                <c:pt idx="0">
                  <c:v>7</c:v>
                </c:pt>
                <c:pt idx="1">
                  <c:v>27</c:v>
                </c:pt>
              </c:numCache>
            </c:numRef>
          </c:val>
        </c:ser>
        <c:ser>
          <c:idx val="1"/>
          <c:order val="1"/>
          <c:tx>
            <c:strRef>
              <c:f>Лист1!$C$1</c:f>
              <c:strCache>
                <c:ptCount val="1"/>
                <c:pt idx="0">
                  <c:v>Кол-во выбывших организаций</c:v>
                </c:pt>
              </c:strCache>
            </c:strRef>
          </c:tx>
          <c:invertIfNegative val="0"/>
          <c:cat>
            <c:numRef>
              <c:f>Лист1!$A$2:$A$7</c:f>
              <c:numCache>
                <c:formatCode>General</c:formatCode>
                <c:ptCount val="6"/>
                <c:pt idx="0">
                  <c:v>2016</c:v>
                </c:pt>
                <c:pt idx="1">
                  <c:v>2017</c:v>
                </c:pt>
              </c:numCache>
            </c:numRef>
          </c:cat>
          <c:val>
            <c:numRef>
              <c:f>Лист1!$C$2:$C$7</c:f>
              <c:numCache>
                <c:formatCode>General</c:formatCode>
                <c:ptCount val="6"/>
                <c:pt idx="0">
                  <c:v>11</c:v>
                </c:pt>
                <c:pt idx="1">
                  <c:v>8</c:v>
                </c:pt>
              </c:numCache>
            </c:numRef>
          </c:val>
        </c:ser>
        <c:dLbls>
          <c:showLegendKey val="0"/>
          <c:showVal val="0"/>
          <c:showCatName val="0"/>
          <c:showSerName val="0"/>
          <c:showPercent val="0"/>
          <c:showBubbleSize val="0"/>
        </c:dLbls>
        <c:gapWidth val="150"/>
        <c:axId val="37872768"/>
        <c:axId val="37874688"/>
      </c:barChart>
      <c:catAx>
        <c:axId val="37872768"/>
        <c:scaling>
          <c:orientation val="minMax"/>
        </c:scaling>
        <c:delete val="0"/>
        <c:axPos val="b"/>
        <c:numFmt formatCode="General" sourceLinked="1"/>
        <c:majorTickMark val="out"/>
        <c:minorTickMark val="none"/>
        <c:tickLblPos val="nextTo"/>
        <c:crossAx val="37874688"/>
        <c:crosses val="autoZero"/>
        <c:auto val="1"/>
        <c:lblAlgn val="ctr"/>
        <c:lblOffset val="100"/>
        <c:noMultiLvlLbl val="0"/>
      </c:catAx>
      <c:valAx>
        <c:axId val="37874688"/>
        <c:scaling>
          <c:orientation val="minMax"/>
        </c:scaling>
        <c:delete val="0"/>
        <c:axPos val="l"/>
        <c:majorGridlines/>
        <c:numFmt formatCode="General" sourceLinked="1"/>
        <c:majorTickMark val="out"/>
        <c:minorTickMark val="none"/>
        <c:tickLblPos val="nextTo"/>
        <c:crossAx val="37872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Добровольный выход</c:v>
                </c:pt>
              </c:strCache>
            </c:strRef>
          </c:tx>
          <c:invertIfNegative val="0"/>
          <c:cat>
            <c:strRef>
              <c:f>Лист1!$A$2:$A$3</c:f>
              <c:strCache>
                <c:ptCount val="2"/>
                <c:pt idx="0">
                  <c:v>2016г.</c:v>
                </c:pt>
                <c:pt idx="1">
                  <c:v>2017г.- 1кв. 2018г.</c:v>
                </c:pt>
              </c:strCache>
            </c:strRef>
          </c:cat>
          <c:val>
            <c:numRef>
              <c:f>Лист1!$B$2:$B$3</c:f>
              <c:numCache>
                <c:formatCode>General</c:formatCode>
                <c:ptCount val="2"/>
                <c:pt idx="0">
                  <c:v>8</c:v>
                </c:pt>
                <c:pt idx="1">
                  <c:v>2</c:v>
                </c:pt>
              </c:numCache>
            </c:numRef>
          </c:val>
        </c:ser>
        <c:ser>
          <c:idx val="1"/>
          <c:order val="1"/>
          <c:tx>
            <c:strRef>
              <c:f>Лист1!$C$1</c:f>
              <c:strCache>
                <c:ptCount val="1"/>
                <c:pt idx="0">
                  <c:v>Исключение </c:v>
                </c:pt>
              </c:strCache>
            </c:strRef>
          </c:tx>
          <c:invertIfNegative val="0"/>
          <c:cat>
            <c:strRef>
              <c:f>Лист1!$A$2:$A$3</c:f>
              <c:strCache>
                <c:ptCount val="2"/>
                <c:pt idx="0">
                  <c:v>2016г.</c:v>
                </c:pt>
                <c:pt idx="1">
                  <c:v>2017г.- 1кв. 2018г.</c:v>
                </c:pt>
              </c:strCache>
            </c:strRef>
          </c:cat>
          <c:val>
            <c:numRef>
              <c:f>Лист1!$C$2:$C$3</c:f>
              <c:numCache>
                <c:formatCode>General</c:formatCode>
                <c:ptCount val="2"/>
                <c:pt idx="0">
                  <c:v>3</c:v>
                </c:pt>
                <c:pt idx="1">
                  <c:v>6</c:v>
                </c:pt>
              </c:numCache>
            </c:numRef>
          </c:val>
        </c:ser>
        <c:dLbls>
          <c:showLegendKey val="0"/>
          <c:showVal val="0"/>
          <c:showCatName val="0"/>
          <c:showSerName val="0"/>
          <c:showPercent val="0"/>
          <c:showBubbleSize val="0"/>
        </c:dLbls>
        <c:gapWidth val="150"/>
        <c:overlap val="100"/>
        <c:axId val="47908352"/>
        <c:axId val="47910272"/>
      </c:barChart>
      <c:catAx>
        <c:axId val="47908352"/>
        <c:scaling>
          <c:orientation val="minMax"/>
        </c:scaling>
        <c:delete val="0"/>
        <c:axPos val="b"/>
        <c:numFmt formatCode="General" sourceLinked="1"/>
        <c:majorTickMark val="out"/>
        <c:minorTickMark val="none"/>
        <c:tickLblPos val="nextTo"/>
        <c:crossAx val="47910272"/>
        <c:crosses val="autoZero"/>
        <c:auto val="1"/>
        <c:lblAlgn val="ctr"/>
        <c:lblOffset val="100"/>
        <c:noMultiLvlLbl val="0"/>
      </c:catAx>
      <c:valAx>
        <c:axId val="47910272"/>
        <c:scaling>
          <c:orientation val="minMax"/>
        </c:scaling>
        <c:delete val="0"/>
        <c:axPos val="l"/>
        <c:majorGridlines/>
        <c:numFmt formatCode="General" sourceLinked="1"/>
        <c:majorTickMark val="out"/>
        <c:minorTickMark val="none"/>
        <c:tickLblPos val="nextTo"/>
        <c:crossAx val="479083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Кол-во организаций</c:v>
                </c:pt>
              </c:strCache>
            </c:strRef>
          </c:tx>
          <c:dLbls>
            <c:showLegendKey val="0"/>
            <c:showVal val="1"/>
            <c:showCatName val="0"/>
            <c:showSerName val="0"/>
            <c:showPercent val="0"/>
            <c:showBubbleSize val="0"/>
            <c:showLeaderLines val="1"/>
          </c:dLbls>
          <c:cat>
            <c:strRef>
              <c:f>Лист1!$A$2:$A$7</c:f>
              <c:strCache>
                <c:ptCount val="6"/>
                <c:pt idx="0">
                  <c:v>Функции застройщика</c:v>
                </c:pt>
                <c:pt idx="1">
                  <c:v>Функции технического заказчика</c:v>
                </c:pt>
                <c:pt idx="2">
                  <c:v>С использованием конкурентных способов заключения договоров</c:v>
                </c:pt>
                <c:pt idx="3">
                  <c:v>Без использования конкурентных способов заключения договоров</c:v>
                </c:pt>
                <c:pt idx="4">
                  <c:v>Обследование</c:v>
                </c:pt>
                <c:pt idx="5">
                  <c:v>Комплекс</c:v>
                </c:pt>
              </c:strCache>
            </c:strRef>
          </c:cat>
          <c:val>
            <c:numRef>
              <c:f>Лист1!$B$2:$B$7</c:f>
              <c:numCache>
                <c:formatCode>0.00%</c:formatCode>
                <c:ptCount val="6"/>
                <c:pt idx="0">
                  <c:v>2.9000000000000001E-2</c:v>
                </c:pt>
                <c:pt idx="1">
                  <c:v>8.9999999999999993E-3</c:v>
                </c:pt>
                <c:pt idx="2">
                  <c:v>2.9000000000000001E-2</c:v>
                </c:pt>
                <c:pt idx="3" formatCode="0%">
                  <c:v>0.19</c:v>
                </c:pt>
                <c:pt idx="4">
                  <c:v>2.9000000000000001E-2</c:v>
                </c:pt>
                <c:pt idx="5">
                  <c:v>0.71399999999999997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До 10 специалистов</c:v>
                </c:pt>
              </c:strCache>
            </c:strRef>
          </c:tx>
          <c:invertIfNegative val="0"/>
          <c:cat>
            <c:numRef>
              <c:f>Лист1!$A$3:$A$5</c:f>
              <c:numCache>
                <c:formatCode>General</c:formatCode>
                <c:ptCount val="3"/>
                <c:pt idx="0">
                  <c:v>2015</c:v>
                </c:pt>
                <c:pt idx="1">
                  <c:v>2016</c:v>
                </c:pt>
                <c:pt idx="2">
                  <c:v>2017</c:v>
                </c:pt>
              </c:numCache>
            </c:numRef>
          </c:cat>
          <c:val>
            <c:numRef>
              <c:f>Лист1!$B$3:$B$5</c:f>
              <c:numCache>
                <c:formatCode>0%</c:formatCode>
                <c:ptCount val="3"/>
                <c:pt idx="0" formatCode="0.00%">
                  <c:v>0.65200000000000002</c:v>
                </c:pt>
                <c:pt idx="1">
                  <c:v>0.6</c:v>
                </c:pt>
                <c:pt idx="2" formatCode="0.00%">
                  <c:v>0.76400000000000001</c:v>
                </c:pt>
              </c:numCache>
            </c:numRef>
          </c:val>
        </c:ser>
        <c:ser>
          <c:idx val="1"/>
          <c:order val="1"/>
          <c:tx>
            <c:strRef>
              <c:f>Лист1!$C$2</c:f>
              <c:strCache>
                <c:ptCount val="1"/>
                <c:pt idx="0">
                  <c:v>от 10 до 20 специалистов</c:v>
                </c:pt>
              </c:strCache>
            </c:strRef>
          </c:tx>
          <c:invertIfNegative val="0"/>
          <c:cat>
            <c:numRef>
              <c:f>Лист1!$A$3:$A$5</c:f>
              <c:numCache>
                <c:formatCode>General</c:formatCode>
                <c:ptCount val="3"/>
                <c:pt idx="0">
                  <c:v>2015</c:v>
                </c:pt>
                <c:pt idx="1">
                  <c:v>2016</c:v>
                </c:pt>
                <c:pt idx="2">
                  <c:v>2017</c:v>
                </c:pt>
              </c:numCache>
            </c:numRef>
          </c:cat>
          <c:val>
            <c:numRef>
              <c:f>Лист1!$C$3:$C$5</c:f>
              <c:numCache>
                <c:formatCode>0.00%</c:formatCode>
                <c:ptCount val="3"/>
                <c:pt idx="0">
                  <c:v>0.27500000000000002</c:v>
                </c:pt>
                <c:pt idx="1">
                  <c:v>0.32300000000000001</c:v>
                </c:pt>
                <c:pt idx="2">
                  <c:v>0.17899999999999999</c:v>
                </c:pt>
              </c:numCache>
            </c:numRef>
          </c:val>
        </c:ser>
        <c:ser>
          <c:idx val="2"/>
          <c:order val="2"/>
          <c:tx>
            <c:strRef>
              <c:f>Лист1!$D$2</c:f>
              <c:strCache>
                <c:ptCount val="1"/>
                <c:pt idx="0">
                  <c:v>от 20 до 40 специалистов</c:v>
                </c:pt>
              </c:strCache>
            </c:strRef>
          </c:tx>
          <c:invertIfNegative val="0"/>
          <c:cat>
            <c:numRef>
              <c:f>Лист1!$A$3:$A$5</c:f>
              <c:numCache>
                <c:formatCode>General</c:formatCode>
                <c:ptCount val="3"/>
                <c:pt idx="0">
                  <c:v>2015</c:v>
                </c:pt>
                <c:pt idx="1">
                  <c:v>2016</c:v>
                </c:pt>
                <c:pt idx="2">
                  <c:v>2017</c:v>
                </c:pt>
              </c:numCache>
            </c:numRef>
          </c:cat>
          <c:val>
            <c:numRef>
              <c:f>Лист1!$D$3:$D$5</c:f>
              <c:numCache>
                <c:formatCode>0.00%</c:formatCode>
                <c:ptCount val="3"/>
                <c:pt idx="0">
                  <c:v>4.2999999999999997E-2</c:v>
                </c:pt>
                <c:pt idx="1">
                  <c:v>6.2E-2</c:v>
                </c:pt>
                <c:pt idx="2">
                  <c:v>5.6000000000000001E-2</c:v>
                </c:pt>
              </c:numCache>
            </c:numRef>
          </c:val>
        </c:ser>
        <c:ser>
          <c:idx val="3"/>
          <c:order val="3"/>
          <c:tx>
            <c:strRef>
              <c:f>Лист1!$E$2</c:f>
              <c:strCache>
                <c:ptCount val="1"/>
                <c:pt idx="0">
                  <c:v>Свыше 40 специалистов</c:v>
                </c:pt>
              </c:strCache>
            </c:strRef>
          </c:tx>
          <c:invertIfNegative val="0"/>
          <c:cat>
            <c:numRef>
              <c:f>Лист1!$A$3:$A$5</c:f>
              <c:numCache>
                <c:formatCode>General</c:formatCode>
                <c:ptCount val="3"/>
                <c:pt idx="0">
                  <c:v>2015</c:v>
                </c:pt>
                <c:pt idx="1">
                  <c:v>2016</c:v>
                </c:pt>
                <c:pt idx="2">
                  <c:v>2017</c:v>
                </c:pt>
              </c:numCache>
            </c:numRef>
          </c:cat>
          <c:val>
            <c:numRef>
              <c:f>Лист1!$E$3:$E$5</c:f>
              <c:numCache>
                <c:formatCode>0.00%</c:formatCode>
                <c:ptCount val="3"/>
                <c:pt idx="0">
                  <c:v>2.9000000000000001E-2</c:v>
                </c:pt>
                <c:pt idx="1">
                  <c:v>1.4999999999999999E-2</c:v>
                </c:pt>
                <c:pt idx="2" formatCode="0%">
                  <c:v>0</c:v>
                </c:pt>
              </c:numCache>
            </c:numRef>
          </c:val>
        </c:ser>
        <c:dLbls>
          <c:showLegendKey val="0"/>
          <c:showVal val="0"/>
          <c:showCatName val="0"/>
          <c:showSerName val="0"/>
          <c:showPercent val="0"/>
          <c:showBubbleSize val="0"/>
        </c:dLbls>
        <c:gapWidth val="150"/>
        <c:axId val="63456768"/>
        <c:axId val="63458304"/>
      </c:barChart>
      <c:catAx>
        <c:axId val="63456768"/>
        <c:scaling>
          <c:orientation val="minMax"/>
        </c:scaling>
        <c:delete val="0"/>
        <c:axPos val="b"/>
        <c:numFmt formatCode="General" sourceLinked="1"/>
        <c:majorTickMark val="out"/>
        <c:minorTickMark val="none"/>
        <c:tickLblPos val="nextTo"/>
        <c:crossAx val="63458304"/>
        <c:crosses val="autoZero"/>
        <c:auto val="1"/>
        <c:lblAlgn val="ctr"/>
        <c:lblOffset val="100"/>
        <c:noMultiLvlLbl val="0"/>
      </c:catAx>
      <c:valAx>
        <c:axId val="63458304"/>
        <c:scaling>
          <c:orientation val="minMax"/>
        </c:scaling>
        <c:delete val="0"/>
        <c:axPos val="l"/>
        <c:majorGridlines/>
        <c:numFmt formatCode="0.00%" sourceLinked="1"/>
        <c:majorTickMark val="out"/>
        <c:minorTickMark val="none"/>
        <c:tickLblPos val="nextTo"/>
        <c:crossAx val="634567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1 уровень ответ-ти</c:v>
                </c:pt>
              </c:strCache>
            </c:strRef>
          </c:tx>
          <c:invertIfNegative val="0"/>
          <c:cat>
            <c:strRef>
              <c:f>Лист1!$A$2:$A$3</c:f>
              <c:strCache>
                <c:ptCount val="2"/>
                <c:pt idx="0">
                  <c:v>по КФ ВВ</c:v>
                </c:pt>
                <c:pt idx="1">
                  <c:v>по КФ ОДО</c:v>
                </c:pt>
              </c:strCache>
            </c:strRef>
          </c:cat>
          <c:val>
            <c:numRef>
              <c:f>Лист1!$B$2:$B$3</c:f>
              <c:numCache>
                <c:formatCode>0.00%</c:formatCode>
                <c:ptCount val="2"/>
                <c:pt idx="0" formatCode="0%">
                  <c:v>0.8</c:v>
                </c:pt>
                <c:pt idx="1">
                  <c:v>0.86099999999999999</c:v>
                </c:pt>
              </c:numCache>
            </c:numRef>
          </c:val>
        </c:ser>
        <c:ser>
          <c:idx val="1"/>
          <c:order val="1"/>
          <c:tx>
            <c:strRef>
              <c:f>Лист1!$C$1</c:f>
              <c:strCache>
                <c:ptCount val="1"/>
                <c:pt idx="0">
                  <c:v>2 уровень ответ-ти</c:v>
                </c:pt>
              </c:strCache>
            </c:strRef>
          </c:tx>
          <c:invertIfNegative val="0"/>
          <c:cat>
            <c:strRef>
              <c:f>Лист1!$A$2:$A$3</c:f>
              <c:strCache>
                <c:ptCount val="2"/>
                <c:pt idx="0">
                  <c:v>по КФ ВВ</c:v>
                </c:pt>
                <c:pt idx="1">
                  <c:v>по КФ ОДО</c:v>
                </c:pt>
              </c:strCache>
            </c:strRef>
          </c:cat>
          <c:val>
            <c:numRef>
              <c:f>Лист1!$C$2:$C$3</c:f>
              <c:numCache>
                <c:formatCode>0.00%</c:formatCode>
                <c:ptCount val="2"/>
                <c:pt idx="0">
                  <c:v>0.18099999999999999</c:v>
                </c:pt>
                <c:pt idx="1">
                  <c:v>0.13900000000000001</c:v>
                </c:pt>
              </c:numCache>
            </c:numRef>
          </c:val>
        </c:ser>
        <c:ser>
          <c:idx val="2"/>
          <c:order val="2"/>
          <c:tx>
            <c:strRef>
              <c:f>Лист1!$D$1</c:f>
              <c:strCache>
                <c:ptCount val="1"/>
                <c:pt idx="0">
                  <c:v>3 уровень ответ-ти</c:v>
                </c:pt>
              </c:strCache>
            </c:strRef>
          </c:tx>
          <c:invertIfNegative val="0"/>
          <c:cat>
            <c:strRef>
              <c:f>Лист1!$A$2:$A$3</c:f>
              <c:strCache>
                <c:ptCount val="2"/>
                <c:pt idx="0">
                  <c:v>по КФ ВВ</c:v>
                </c:pt>
                <c:pt idx="1">
                  <c:v>по КФ ОДО</c:v>
                </c:pt>
              </c:strCache>
            </c:strRef>
          </c:cat>
          <c:val>
            <c:numRef>
              <c:f>Лист1!$D$2:$D$3</c:f>
              <c:numCache>
                <c:formatCode>0%</c:formatCode>
                <c:ptCount val="2"/>
                <c:pt idx="0" formatCode="0.00%">
                  <c:v>1.9E-2</c:v>
                </c:pt>
                <c:pt idx="1">
                  <c:v>0</c:v>
                </c:pt>
              </c:numCache>
            </c:numRef>
          </c:val>
        </c:ser>
        <c:dLbls>
          <c:showLegendKey val="0"/>
          <c:showVal val="0"/>
          <c:showCatName val="0"/>
          <c:showSerName val="0"/>
          <c:showPercent val="0"/>
          <c:showBubbleSize val="0"/>
        </c:dLbls>
        <c:gapWidth val="150"/>
        <c:overlap val="100"/>
        <c:axId val="66382848"/>
        <c:axId val="66938752"/>
      </c:barChart>
      <c:catAx>
        <c:axId val="66382848"/>
        <c:scaling>
          <c:orientation val="minMax"/>
        </c:scaling>
        <c:delete val="0"/>
        <c:axPos val="b"/>
        <c:numFmt formatCode="General" sourceLinked="1"/>
        <c:majorTickMark val="out"/>
        <c:minorTickMark val="none"/>
        <c:tickLblPos val="nextTo"/>
        <c:crossAx val="66938752"/>
        <c:crosses val="autoZero"/>
        <c:auto val="1"/>
        <c:lblAlgn val="ctr"/>
        <c:lblOffset val="100"/>
        <c:noMultiLvlLbl val="0"/>
      </c:catAx>
      <c:valAx>
        <c:axId val="66938752"/>
        <c:scaling>
          <c:orientation val="minMax"/>
        </c:scaling>
        <c:delete val="0"/>
        <c:axPos val="l"/>
        <c:majorGridlines/>
        <c:numFmt formatCode="0%" sourceLinked="1"/>
        <c:majorTickMark val="out"/>
        <c:minorTickMark val="none"/>
        <c:tickLblPos val="nextTo"/>
        <c:crossAx val="663828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Лист1!$B$1</c:f>
              <c:strCache>
                <c:ptCount val="1"/>
                <c:pt idx="0">
                  <c:v>Общий объем (тыс. руб.)</c:v>
                </c:pt>
              </c:strCache>
            </c:strRef>
          </c:tx>
          <c:marker>
            <c:symbol val="none"/>
          </c:marker>
          <c:cat>
            <c:strRef>
              <c:f>Лист1!$A$2:$A$5</c:f>
              <c:strCache>
                <c:ptCount val="4"/>
                <c:pt idx="0">
                  <c:v>2014г.</c:v>
                </c:pt>
                <c:pt idx="1">
                  <c:v>2015г.</c:v>
                </c:pt>
                <c:pt idx="2">
                  <c:v>2016г.</c:v>
                </c:pt>
                <c:pt idx="3">
                  <c:v>2017г.</c:v>
                </c:pt>
              </c:strCache>
            </c:strRef>
          </c:cat>
          <c:val>
            <c:numRef>
              <c:f>Лист1!$B$2:$B$5</c:f>
              <c:numCache>
                <c:formatCode>General</c:formatCode>
                <c:ptCount val="4"/>
                <c:pt idx="0">
                  <c:v>289168.53999999998</c:v>
                </c:pt>
                <c:pt idx="1">
                  <c:v>373075.071</c:v>
                </c:pt>
                <c:pt idx="2">
                  <c:v>360167.37199999997</c:v>
                </c:pt>
                <c:pt idx="3">
                  <c:v>594675.995</c:v>
                </c:pt>
              </c:numCache>
            </c:numRef>
          </c:val>
          <c:smooth val="0"/>
        </c:ser>
        <c:dLbls>
          <c:showLegendKey val="0"/>
          <c:showVal val="0"/>
          <c:showCatName val="0"/>
          <c:showSerName val="0"/>
          <c:showPercent val="0"/>
          <c:showBubbleSize val="0"/>
        </c:dLbls>
        <c:marker val="1"/>
        <c:smooth val="0"/>
        <c:axId val="37946880"/>
        <c:axId val="37948416"/>
      </c:lineChart>
      <c:catAx>
        <c:axId val="37946880"/>
        <c:scaling>
          <c:orientation val="minMax"/>
        </c:scaling>
        <c:delete val="0"/>
        <c:axPos val="b"/>
        <c:numFmt formatCode="General" sourceLinked="1"/>
        <c:majorTickMark val="out"/>
        <c:minorTickMark val="none"/>
        <c:tickLblPos val="nextTo"/>
        <c:crossAx val="37948416"/>
        <c:crosses val="autoZero"/>
        <c:auto val="1"/>
        <c:lblAlgn val="ctr"/>
        <c:lblOffset val="100"/>
        <c:noMultiLvlLbl val="0"/>
      </c:catAx>
      <c:valAx>
        <c:axId val="37948416"/>
        <c:scaling>
          <c:orientation val="minMax"/>
        </c:scaling>
        <c:delete val="0"/>
        <c:axPos val="l"/>
        <c:majorGridlines/>
        <c:numFmt formatCode="General" sourceLinked="1"/>
        <c:majorTickMark val="out"/>
        <c:minorTickMark val="none"/>
        <c:tickLblPos val="nextTo"/>
        <c:crossAx val="379468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E4EB-504E-4D80-A3B9-ECA8A7A2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СРО НП ППК</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MarchenkoEA</dc:creator>
  <cp:lastModifiedBy>MarchenkoEA</cp:lastModifiedBy>
  <cp:revision>7</cp:revision>
  <cp:lastPrinted>2016-01-13T05:44:00Z</cp:lastPrinted>
  <dcterms:created xsi:type="dcterms:W3CDTF">2018-04-10T04:35:00Z</dcterms:created>
  <dcterms:modified xsi:type="dcterms:W3CDTF">2018-04-11T05:05:00Z</dcterms:modified>
</cp:coreProperties>
</file>